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98" w:rsidRPr="00D42A43" w:rsidRDefault="00C91398" w:rsidP="00D77CE5">
      <w:pPr>
        <w:ind w:left="-360"/>
        <w:jc w:val="center"/>
        <w:rPr>
          <w:rFonts w:ascii="Minion Pro Cond" w:eastAsia="Adobe Myungjo Std M" w:hAnsi="Minion Pro Cond"/>
          <w:emboss/>
          <w:color w:val="800080"/>
          <w:sz w:val="28"/>
          <w:szCs w:val="28"/>
        </w:rPr>
      </w:pPr>
      <w:r w:rsidRPr="00D42A43">
        <w:rPr>
          <w:rFonts w:ascii="Minion Pro Cond" w:eastAsia="Adobe Myungjo Std M" w:hAnsi="Minion Pro Cond"/>
          <w:emboss/>
          <w:color w:val="800080"/>
          <w:sz w:val="28"/>
          <w:szCs w:val="28"/>
        </w:rPr>
        <w:t xml:space="preserve">МУНИЦИПАЛЬНОЕ </w:t>
      </w:r>
      <w:r w:rsidR="00D77CE5">
        <w:rPr>
          <w:rFonts w:ascii="Minion Pro Cond" w:eastAsia="Adobe Myungjo Std M" w:hAnsi="Minion Pro Cond"/>
          <w:emboss/>
          <w:color w:val="800080"/>
          <w:sz w:val="28"/>
          <w:szCs w:val="28"/>
        </w:rPr>
        <w:t>ОБЩЕ</w:t>
      </w:r>
      <w:r w:rsidRPr="00D42A43">
        <w:rPr>
          <w:rFonts w:ascii="Minion Pro Cond" w:eastAsia="Adobe Myungjo Std M" w:hAnsi="Minion Pro Cond"/>
          <w:emboss/>
          <w:color w:val="800080"/>
          <w:sz w:val="28"/>
          <w:szCs w:val="28"/>
        </w:rPr>
        <w:t xml:space="preserve">ОБРАЗОВАТЕЛЬНОЕ АВТОНОМНОЕ УЧРЕЖДЕНИЕ </w:t>
      </w:r>
    </w:p>
    <w:p w:rsidR="00C91398" w:rsidRPr="00D42A43" w:rsidRDefault="00C91398" w:rsidP="00C91398">
      <w:pPr>
        <w:jc w:val="center"/>
        <w:rPr>
          <w:rFonts w:ascii="Minion Pro Cond" w:eastAsia="Adobe Myungjo Std M" w:hAnsi="Minion Pro Cond"/>
          <w:emboss/>
          <w:color w:val="800080"/>
          <w:sz w:val="28"/>
          <w:szCs w:val="28"/>
        </w:rPr>
      </w:pPr>
      <w:r w:rsidRPr="00D42A43">
        <w:rPr>
          <w:rFonts w:ascii="Minion Pro Cond" w:eastAsia="Adobe Myungjo Std M" w:hAnsi="Minion Pro Cond"/>
          <w:emboss/>
          <w:color w:val="800080"/>
          <w:sz w:val="28"/>
          <w:szCs w:val="28"/>
        </w:rPr>
        <w:t>СОШ № 11</w:t>
      </w:r>
    </w:p>
    <w:p w:rsidR="00C91398" w:rsidRPr="00207757" w:rsidRDefault="00C91398" w:rsidP="00C91398">
      <w:pPr>
        <w:jc w:val="center"/>
        <w:rPr>
          <w:rFonts w:ascii="Arno Pro Smbd Caption" w:eastAsia="Adobe Myungjo Std M" w:hAnsi="Arno Pro Smbd Caption"/>
          <w:emboss/>
          <w:color w:val="008000"/>
          <w:sz w:val="24"/>
          <w:szCs w:val="24"/>
        </w:rPr>
      </w:pPr>
    </w:p>
    <w:p w:rsidR="00C91398" w:rsidRPr="00207757" w:rsidRDefault="00C91398" w:rsidP="00C91398">
      <w:pPr>
        <w:rPr>
          <w:rFonts w:ascii="Arno Pro Smbd Caption" w:eastAsia="Adobe Myungjo Std M" w:hAnsi="Arno Pro Smbd Caption"/>
          <w:emboss/>
          <w:color w:val="008000"/>
          <w:sz w:val="24"/>
          <w:szCs w:val="24"/>
        </w:rPr>
      </w:pPr>
    </w:p>
    <w:p w:rsidR="00C91398" w:rsidRPr="00207757" w:rsidRDefault="00E95600" w:rsidP="00C91398">
      <w:pPr>
        <w:jc w:val="center"/>
        <w:rPr>
          <w:rFonts w:ascii="Arno Pro Smbd Caption" w:eastAsia="Adobe Myungjo Std M" w:hAnsi="Arno Pro Smbd Caption"/>
          <w:emboss/>
          <w:color w:val="008000"/>
          <w:sz w:val="16"/>
          <w:szCs w:val="16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81pt;margin-top:9.3pt;width:329.65pt;height:238.9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овые&#10;приемы обучения"/>
            <w10:wrap type="square"/>
          </v:shape>
        </w:pict>
      </w:r>
    </w:p>
    <w:p w:rsidR="00C91398" w:rsidRPr="00207757" w:rsidRDefault="00C91398" w:rsidP="00C91398">
      <w:pPr>
        <w:spacing w:line="480" w:lineRule="auto"/>
        <w:jc w:val="center"/>
        <w:rPr>
          <w:rFonts w:ascii="Arno Pro Smbd Caption" w:eastAsia="Adobe Myungjo Std M" w:hAnsi="Arno Pro Smbd Caption"/>
          <w:i/>
          <w:emboss/>
          <w:color w:val="008000"/>
          <w:sz w:val="52"/>
          <w:szCs w:val="52"/>
        </w:rPr>
      </w:pPr>
    </w:p>
    <w:p w:rsidR="00C91398" w:rsidRPr="00207757" w:rsidRDefault="00C91398" w:rsidP="00C91398">
      <w:pPr>
        <w:jc w:val="center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Pr="00207757" w:rsidRDefault="00C91398" w:rsidP="00C91398">
      <w:pPr>
        <w:jc w:val="center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Pr="00207757" w:rsidRDefault="00C91398" w:rsidP="00C91398">
      <w:pPr>
        <w:jc w:val="center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Default="00C91398" w:rsidP="00C91398">
      <w:pPr>
        <w:jc w:val="right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Default="00C91398" w:rsidP="00C91398">
      <w:pPr>
        <w:jc w:val="right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Default="00C91398" w:rsidP="00C91398">
      <w:pPr>
        <w:jc w:val="right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Default="00C91398" w:rsidP="00C91398">
      <w:pPr>
        <w:jc w:val="right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Default="00C91398" w:rsidP="00C91398">
      <w:pPr>
        <w:jc w:val="right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Default="00C91398" w:rsidP="00C91398">
      <w:pPr>
        <w:jc w:val="right"/>
        <w:rPr>
          <w:rFonts w:ascii="Arno Pro Smbd Caption" w:eastAsia="Adobe Myungjo Std M" w:hAnsi="Arno Pro Smbd Caption"/>
          <w:emboss/>
          <w:color w:val="008000"/>
          <w:sz w:val="28"/>
          <w:szCs w:val="28"/>
        </w:rPr>
      </w:pPr>
    </w:p>
    <w:p w:rsidR="00C91398" w:rsidRPr="00D42A43" w:rsidRDefault="00C91398" w:rsidP="00C91398">
      <w:pPr>
        <w:ind w:right="802"/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  <w:r w:rsidRPr="00D42A43">
        <w:rPr>
          <w:rFonts w:ascii="Minion Pro Cond" w:eastAsia="Kozuka Mincho Pro H" w:hAnsi="Minion Pro Cond"/>
          <w:emboss/>
          <w:color w:val="800080"/>
          <w:sz w:val="28"/>
          <w:szCs w:val="28"/>
        </w:rPr>
        <w:t>Рудая Марина Петровна –</w:t>
      </w:r>
    </w:p>
    <w:p w:rsidR="00C91398" w:rsidRPr="00D42A43" w:rsidRDefault="00C91398" w:rsidP="00C91398">
      <w:pPr>
        <w:ind w:right="802"/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  <w:r w:rsidRPr="00D42A43">
        <w:rPr>
          <w:rFonts w:ascii="Minion Pro Cond" w:eastAsia="Kozuka Mincho Pro H" w:hAnsi="Minion Pro Cond"/>
          <w:emboss/>
          <w:color w:val="800080"/>
          <w:sz w:val="28"/>
          <w:szCs w:val="28"/>
        </w:rPr>
        <w:t xml:space="preserve">Учитель начальных классов, </w:t>
      </w:r>
    </w:p>
    <w:p w:rsidR="00C91398" w:rsidRPr="00D42A43" w:rsidRDefault="00C91398" w:rsidP="00C91398">
      <w:pPr>
        <w:ind w:right="802"/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  <w:r w:rsidRPr="00D42A43">
        <w:rPr>
          <w:rFonts w:ascii="Minion Pro Cond" w:eastAsia="Kozuka Mincho Pro H" w:hAnsi="Minion Pro Cond"/>
          <w:emboss/>
          <w:color w:val="800080"/>
          <w:sz w:val="28"/>
          <w:szCs w:val="28"/>
        </w:rPr>
        <w:t xml:space="preserve">высшей аттестационной категории </w:t>
      </w:r>
    </w:p>
    <w:p w:rsidR="00C91398" w:rsidRPr="00D42A43" w:rsidRDefault="00C91398" w:rsidP="00C91398">
      <w:pPr>
        <w:ind w:right="802"/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  <w:r w:rsidRPr="00D42A43">
        <w:rPr>
          <w:rFonts w:ascii="Minion Pro Cond" w:eastAsia="Kozuka Mincho Pro H" w:hAnsi="Minion Pro Cond"/>
          <w:emboss/>
          <w:color w:val="800080"/>
          <w:sz w:val="28"/>
          <w:szCs w:val="28"/>
        </w:rPr>
        <w:t>МОАУ СОШ №11</w:t>
      </w:r>
    </w:p>
    <w:p w:rsidR="00C91398" w:rsidRPr="00D42A43" w:rsidRDefault="00C91398" w:rsidP="00C91398">
      <w:pPr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</w:p>
    <w:p w:rsidR="00C91398" w:rsidRDefault="00C91398" w:rsidP="00C91398">
      <w:pPr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</w:p>
    <w:p w:rsidR="004C01E1" w:rsidRPr="00D42A43" w:rsidRDefault="004C01E1" w:rsidP="00C91398">
      <w:pPr>
        <w:jc w:val="right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</w:p>
    <w:p w:rsidR="00C91398" w:rsidRDefault="00E95600" w:rsidP="00C91398">
      <w:pPr>
        <w:jc w:val="center"/>
        <w:rPr>
          <w:rFonts w:ascii="Minion Pro Cond" w:eastAsia="Kozuka Mincho Pro H" w:hAnsi="Minion Pro Cond"/>
          <w:emboss/>
          <w:color w:val="800080"/>
          <w:sz w:val="28"/>
          <w:szCs w:val="28"/>
        </w:rPr>
      </w:pPr>
      <w:r>
        <w:rPr>
          <w:rFonts w:ascii="Minion Pro Cond" w:eastAsia="Kozuka Mincho Pro H" w:hAnsi="Minion Pro Cond"/>
          <w:emboss/>
          <w:noProof/>
          <w:color w:val="800080"/>
        </w:rPr>
        <w:pict>
          <v:rect id="_x0000_s1026" style="position:absolute;left:0;text-align:left;margin-left:451.95pt;margin-top:31.35pt;width:28.5pt;height:21.75pt;z-index:251657216" strokecolor="white"/>
        </w:pict>
      </w:r>
      <w:r w:rsidR="00C91398" w:rsidRPr="00D42A43">
        <w:rPr>
          <w:rFonts w:ascii="Minion Pro Cond" w:eastAsia="Kozuka Mincho Pro H" w:hAnsi="Minion Pro Cond"/>
          <w:emboss/>
          <w:color w:val="800080"/>
          <w:sz w:val="28"/>
          <w:szCs w:val="28"/>
        </w:rPr>
        <w:t>г. Белогорск</w:t>
      </w:r>
    </w:p>
    <w:p w:rsidR="00D4087B" w:rsidRDefault="00D4087B" w:rsidP="004C01E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C91398" w:rsidRPr="00D42A43" w:rsidRDefault="00C91398" w:rsidP="004C01E1">
      <w:pPr>
        <w:tabs>
          <w:tab w:val="left" w:pos="0"/>
        </w:tabs>
        <w:jc w:val="center"/>
        <w:rPr>
          <w:rFonts w:ascii="Times New Roman" w:eastAsia="Kozuka Mincho Pro H" w:hAnsi="Times New Roman"/>
          <w:emboss/>
          <w:color w:val="800080"/>
          <w:sz w:val="28"/>
          <w:szCs w:val="28"/>
        </w:rPr>
      </w:pPr>
      <w:bookmarkStart w:id="0" w:name="_GoBack"/>
      <w:bookmarkEnd w:id="0"/>
      <w:r w:rsidRPr="00D42A43">
        <w:rPr>
          <w:rFonts w:ascii="Times New Roman" w:hAnsi="Times New Roman"/>
          <w:sz w:val="28"/>
          <w:szCs w:val="28"/>
        </w:rPr>
        <w:lastRenderedPageBreak/>
        <w:t>Тема: «Игра - средство обучения»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Игра - одно из важнейших средств умственного и нравственного воспитания детей. Ребёнок, отправляясь в школу, ждёт что-то новое, радостное, интересное. Надеется на успех, одобрение учителя. И эти ожидания должны оправдаться. В первое время пребывания в школе большинство детей не воспринимают учебную деятельность, как это положено со всеми её особенностями, правилами и требованиями. Для выполнения учебной деятельности у них ещё нет необходимых умений и навыков, не развиты внимание, усидчивость, работоспособность. У 6-летних детей преобладает непроизвольное внимание и память. Но у них есть огромное желание учиться. Фантазия 6-летнего ребёнка развита настолько, что позволяет ему оказываться там, куда приглашает его игра. Он принимает те условия, которые ставит перед ним учитель, организуя игру.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Игровые моменты, игры, игры-путешествия, игры-экскурсии, игры- спектакли, урок-сказка, урок-КВН, урок-аукцион, ярмарка, телепередача - вот далеко не полный перечень того, что позволяет сделать урок интересным, помогает повысить активность детей, усвоить знания.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Игра может использоваться учителем как для ознакомления с новым материалом, так и для его закрепления. Важно с самого начала заинтересовать, поэтому можно начать урок с игрового момента. На первый урок обучения грамоте к детям приходят сказочные персонажи Аз и Буки, маленькие гномы, жители «Азбуки». Они вводят малышей в страну звуков и букв. Они потом ещё часто появлялись на уроках грамоты, знакомя детей с новыми буквами, помогали в заучивании орфограмм. Новая буква - именинница. И, конечно, к ней в гости приходят игрушки, в словах, названиях которых есть новый звук. Например, к букве «К» пришли не только кот, собака, но и медведь, слон; дети сразу же реагируют на это. Одни говорят: «Слон и медведь - лишние, здесь нет этого звука» Другие же говорят: «Жалко отправлять их домой, что их можно назвать по-другому: слоник, мишка».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 гости приходят игрушки - сказочные герои: Буратино с письмом от папы Карло, Весёлые человечки с разноцветными конвертами. Дети рады помочь любимцам.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Была у нас на уроке и Матрёшка, кукла с секретом. Дети открывали по одной матрёшке, а в ней задание. Так мы проводили устный счёт, а весь другой урок (спустя время) полностью работали с Матрёшкой. И считали, и решали задачи, и танцевали танец матрёшек.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Когда перешли к работе по письму в тетрадях, не у всех всё ладилось. Приходилось искать пути, чтобы прививать аккуратность в работе. У куклы Маши был день Рождения. Она обратилась с просьбой красиво подписать приглашения на праздник. Подписывать будет тот, кто лучше всех напишет в тетрадях. А потом кукла угощала всех конфетами и тортом, а дети читали написанные слова и переводили на письменный текст.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 xml:space="preserve">Игра помогает оживить и сделать продуктивной традиционно скучную работу по выработке вычислительных навыков. Для этого неинтересные </w:t>
      </w:r>
      <w:r>
        <w:lastRenderedPageBreak/>
        <w:t xml:space="preserve">упражнения представлены в несколько необычной формулировке в сказочной форме. 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Например, задание решить примеры вида 3+5, 7-2, 6+4, особого интереса не вызывают, но если сказать, что Хрюша и Степашка учились считать, им каждому дан листок с заданием и вот что получилось: 3+5=8, 6+4=2 и т.д. Что скажет учитель каждому? Почему похвалит Хрюшу и останется недоволен работой Степашки?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После проверки проверочных работ организую, как всегда, работу над ошибками. Но дети 1 класса не умеют акцентировать внимание на своих ошибках, поэтому использую игру «Уроки для Незнайки», где дети объясняют приёмы «+» или «-», решают примеры. Но, подводя итог игры не забываю сказать им о том, что надо быть внимательнее и не допускать ошибок как Незнайка. Для ознакомления с новым м усвоения темы использую игры, например, «Звёздное небо». На небе было 7 звёздочек, 2 закрыла туча. Сколько осталось? Так выводится состав числа 7.</w:t>
      </w:r>
    </w:p>
    <w:p w:rsid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Выработке умения сосредоточить своё внимание и проверить себя помогает пособие-игра «Лесная школа». Мы решаем примеры и ученики лесной школы. У зверят такие ответы. А у вас? Кто из зверят ошибся? А как получил такой ответ? (вместо «+» - «-»).</w:t>
      </w:r>
    </w:p>
    <w:p w:rsidR="00C91398" w:rsidRPr="004C01E1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Помогают проверить знания по пройденному материалу и увидеть, как он усвоен, такие игры:</w:t>
      </w:r>
    </w:p>
    <w:p w:rsidR="00C91398" w:rsidRPr="00D42A43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«Кто у кого гость? Зверята приглашают гостей. Определите, кто к кому идёт в гости (плюс-минус в пределах 10);</w:t>
      </w:r>
    </w:p>
    <w:p w:rsidR="00C91398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«Незадачливый математик». Необходимо выяснить, умеют ли осуществлять постановку знака путём рассуждения: было , стало меньше и т.д. Я говорю: Медвежонок решал примеры и записывал на кленовых листиках; подул ветер, листики разлетелись; очень расстроился: как быть? Надо помочь.</w:t>
      </w:r>
    </w:p>
    <w:p w:rsidR="00C91398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Проверить порядковый счёт помогает игра «Удивительное дерево». Оно возникает на нашем пути, когда мы идём на прогулку в лес. На нём цифры, вырезанные из цветной бумаги: синие - счёт в прямом, красные - в обратном направлении.</w:t>
      </w:r>
    </w:p>
    <w:p w:rsidR="00C91398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Побывав в сказке «Гуси-лебеди», встречаем «Две яблоньки». На них растут математические яблоки. Надо собрать отдельно по корзинам опавшие яблоки (Состав числа).</w:t>
      </w:r>
    </w:p>
    <w:p w:rsidR="00C91398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Игра «Доставь игрушки в детский сад» (закрепляем и проверяем навыки «+» и «-» в пределах 10). Одна машина загружается для детского сада № 8, другая для детского сада № 6. есть два водителя и два контролёра. По примерам, прикреплённым к игрушкам, определи № детского сада. Но есть игрушки и с другим ответом.</w:t>
      </w:r>
    </w:p>
    <w:p w:rsidR="00C91398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Часто использую «Ловушки учителя». Они заставляют детей действовать не шаблонно, а мыслить.</w:t>
      </w:r>
    </w:p>
    <w:p w:rsidR="00C91398" w:rsidRDefault="00C91398" w:rsidP="004C01E1">
      <w:pPr>
        <w:pStyle w:val="251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-7" w:firstLine="720"/>
      </w:pPr>
      <w:r>
        <w:t>Очень любят дети помочь бабочке сесть на цветок в игре «На лугу», из игры «Ну, погоди!» - убежать от волка, спасти от волка Красную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 w:firstLine="0"/>
      </w:pPr>
      <w:r>
        <w:t>Шапочку. Деревья дополняют. «Чудесный мешочек» - выяснить знание букв - из наждачной бумаги определить на ощупь букву.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 w:firstLine="720"/>
      </w:pPr>
      <w:r>
        <w:lastRenderedPageBreak/>
        <w:t>8. Есть игры, которые не требуют особого оформления, но помогают мне в работе: «Угадай», «Найди ответ», «Игры с мячом».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Во 2-х классах использую подобные игры, изменив задание. В 3-4 классах игры присутствуют на уроке, но, конечно, отличаются от этих («Конструктор»). Например, чтобы лучше усвоить терминологию, то есть название компонентов и результатов, можно провести «Ролевую игру».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rPr>
          <w:rStyle w:val="250"/>
        </w:rPr>
        <w:t>«Угадай пример».</w:t>
      </w:r>
      <w:r>
        <w:t xml:space="preserve"> На доске 2 столбика примеров на знание таблицы:</w:t>
      </w:r>
    </w:p>
    <w:p w:rsidR="00C91398" w:rsidRDefault="00C91398" w:rsidP="004C01E1">
      <w:pPr>
        <w:pStyle w:val="a4"/>
        <w:shd w:val="clear" w:color="auto" w:fill="auto"/>
        <w:tabs>
          <w:tab w:val="left" w:pos="0"/>
          <w:tab w:val="left" w:pos="5760"/>
        </w:tabs>
        <w:ind w:left="2880" w:right="-7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45 : 9</w:t>
      </w:r>
      <w:r>
        <w:tab/>
      </w:r>
      <w:r>
        <w:rPr>
          <w:rStyle w:val="2pt"/>
        </w:rPr>
        <w:t>56:7</w:t>
      </w:r>
    </w:p>
    <w:p w:rsidR="00C91398" w:rsidRDefault="00C91398" w:rsidP="004C01E1">
      <w:pPr>
        <w:pStyle w:val="20"/>
        <w:shd w:val="clear" w:color="auto" w:fill="auto"/>
        <w:tabs>
          <w:tab w:val="left" w:pos="0"/>
          <w:tab w:val="left" w:pos="6480"/>
          <w:tab w:val="left" w:pos="6660"/>
        </w:tabs>
        <w:ind w:left="2880" w:right="-7"/>
      </w:pPr>
      <w:r>
        <w:t>5*7</w:t>
      </w:r>
      <w:r>
        <w:rPr>
          <w:rStyle w:val="20pt"/>
        </w:rPr>
        <w:t xml:space="preserve">                                 </w:t>
      </w:r>
      <w:r>
        <w:t>0*8</w:t>
      </w:r>
    </w:p>
    <w:p w:rsidR="00C91398" w:rsidRDefault="00C91398" w:rsidP="004C01E1">
      <w:pPr>
        <w:pStyle w:val="a4"/>
        <w:shd w:val="clear" w:color="auto" w:fill="auto"/>
        <w:tabs>
          <w:tab w:val="left" w:pos="0"/>
          <w:tab w:val="left" w:pos="6783"/>
        </w:tabs>
        <w:ind w:left="2880" w:right="-7"/>
      </w:pPr>
      <w:r>
        <w:t xml:space="preserve">42 : 6                                 6 </w:t>
      </w:r>
      <w:r>
        <w:rPr>
          <w:rStyle w:val="2pt"/>
        </w:rPr>
        <w:t>*0</w:t>
      </w:r>
      <w:r>
        <w:fldChar w:fldCharType="end"/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Ученик становится лицом к классу. Учитель показывает пример, класс хором говорит ответ. Ученик поворачивается и находит такой пример.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rPr>
          <w:rStyle w:val="250"/>
        </w:rPr>
        <w:t>«Поле чудес»</w:t>
      </w:r>
      <w:r>
        <w:t>. Примеры. Дан код для расшифровки, какому числу какая буква соответствует.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rPr>
          <w:rStyle w:val="250"/>
        </w:rPr>
        <w:t xml:space="preserve">«В мире </w:t>
      </w:r>
      <w:proofErr w:type="gramStart"/>
      <w:r>
        <w:rPr>
          <w:rStyle w:val="250"/>
        </w:rPr>
        <w:t>интересного</w:t>
      </w:r>
      <w:proofErr w:type="gramEnd"/>
      <w:r>
        <w:rPr>
          <w:rStyle w:val="250"/>
        </w:rPr>
        <w:t>».</w:t>
      </w:r>
      <w:r>
        <w:t xml:space="preserve"> Дана цепочка примеров. Список деревьев или озёр и т.д. и №. Если решил, то узнаем, какое дерево самое высокое, озеро - глубокое.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rPr>
          <w:rStyle w:val="250"/>
        </w:rPr>
        <w:t>«Лотерея игрушек».</w:t>
      </w:r>
      <w:r>
        <w:t xml:space="preserve"> (Не всегда дифференцированный подход). Выставка игрушек. Пример: лотерейные билеты; кто какую игрушку выиграл? Это укажет номер билета или, наоборот. Более усложненная форма этой игры - это когда и под игрушками и на билетах записаны примеры. Надо найти совпадение ответов. Иногда это происходит не у всех. Тогда выигрывают не все билеты.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 4-х классах вместо игрушек - ребусы, кроссворды, головоломки, которые они потом разгадывают.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rPr>
          <w:rStyle w:val="250"/>
        </w:rPr>
        <w:t>«Лучший лодочник»: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 w:firstLine="0"/>
      </w:pPr>
      <w:r>
        <w:t>1 вариант: сам проверяет выбор лодки пассажирами по билетам.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 w:firstLine="0"/>
      </w:pPr>
      <w:r>
        <w:t>2 вариант: лодочник сам отбирает пассажиров.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Кто раньше найдёт пассажиров? Сигналы: фишки.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Дети любят путешествовать. Поэтому на уроках провожу игры- путешествия. Пример такой игры вы видели сегодня.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 один из дней отправляемся на паруснике в путешествие открывать новые острова - острова цифр, заданные, жители которых только и делают, что решают задачи. Пробуем и мы решить их.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 страну Математики отправляемся на паровозике. Сначала формируем состав, затем выбираем вагон (для этого придумываем пример с ответом - № вагона).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 солнечный день отправляемся на прогулку в лес. Находим в лесу грибную поляну, но грибы можно сорвать, если решить пример. Ягодку тоже. Так же собираем шишки. Однажды в одном из путешествий я предложила двум мальчишкам «сорвать» цветы, кто сколько хочет и т.д. мальчикам стало неловко и я предложила самим найти выход. Они вышли и часть цветов вернули на поляну. Мне не пришлось читать лекцию о бережном отношении к природе. Мне помогла игра.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lastRenderedPageBreak/>
        <w:t>Путешествие в сказку «Теремок», «Колобок», «Цветик-семицветик», «Путешествие в зимний лес» на уроке математики. Дети кормят птиц заработанными призами.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Путешествие по городу с экскурсией в зоопарк и другие.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Очень любят дети уроки, когда главным героем сюжета являются куклы. Особенно часто на уроках чтения и письма. Кукла гладит их по голове, заглядывает в тетрадь, садится рядом.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В 3, 4 классах - это телеуроки, которые начинаются с программы «Новости и закрепления пройденного», которое проводят подготовленные ребята. Рубрики этих передач: «Счастливый случай», «Культура общения», «Это интересно знать». Во время телеуроков часто звучит похвала диктора: «Спасибо за труд», «Желаю удачи», «Ты молодец» и т.д. Часто провожу интегрированные уроки с использованием единого сюжета.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При проведении любой игры я не забываю поощрять детей, особенно отмечаю тех, кто мало активен и несмело включается в работу. Если в 3-4 классах это отметки и словесные формы одобрения, то в 1-2 классах это словесные формы и игровые приёмы:</w:t>
      </w:r>
    </w:p>
    <w:p w:rsidR="00C91398" w:rsidRPr="00C91398" w:rsidRDefault="00C91398" w:rsidP="004C01E1">
      <w:pPr>
        <w:pStyle w:val="251"/>
        <w:numPr>
          <w:ilvl w:val="0"/>
          <w:numId w:val="2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40"/>
      </w:pPr>
      <w:r>
        <w:t>«Кому споёт песенку колобок» (ученику правильно отвечавшему выдаётся изображение колобка).</w:t>
      </w:r>
    </w:p>
    <w:p w:rsidR="00C91398" w:rsidRPr="00C91398" w:rsidRDefault="00C91398" w:rsidP="004C01E1">
      <w:pPr>
        <w:pStyle w:val="251"/>
        <w:numPr>
          <w:ilvl w:val="0"/>
          <w:numId w:val="2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40"/>
      </w:pPr>
      <w:r>
        <w:t>«Чьё желание исполнит золотая рыбка?»</w:t>
      </w:r>
    </w:p>
    <w:p w:rsidR="00C91398" w:rsidRPr="00C91398" w:rsidRDefault="00C91398" w:rsidP="004C01E1">
      <w:pPr>
        <w:pStyle w:val="251"/>
        <w:numPr>
          <w:ilvl w:val="0"/>
          <w:numId w:val="2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40"/>
      </w:pPr>
      <w:r>
        <w:t>Награждение самого активного «Совушкой - большой головушкой».</w:t>
      </w:r>
    </w:p>
    <w:p w:rsidR="00C91398" w:rsidRPr="00C91398" w:rsidRDefault="00C91398" w:rsidP="004C01E1">
      <w:pPr>
        <w:pStyle w:val="251"/>
        <w:numPr>
          <w:ilvl w:val="0"/>
          <w:numId w:val="2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40"/>
      </w:pPr>
      <w:r>
        <w:t>«Кому улыбается Солнышко?»</w:t>
      </w:r>
    </w:p>
    <w:p w:rsidR="00C91398" w:rsidRPr="00C91398" w:rsidRDefault="00C91398" w:rsidP="004C01E1">
      <w:pPr>
        <w:pStyle w:val="251"/>
        <w:numPr>
          <w:ilvl w:val="0"/>
          <w:numId w:val="2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40"/>
      </w:pPr>
      <w:r>
        <w:t>«Кому вручит Золотой ключик лягушка?»</w:t>
      </w:r>
    </w:p>
    <w:p w:rsidR="00C91398" w:rsidRDefault="00C91398" w:rsidP="004C01E1">
      <w:pPr>
        <w:pStyle w:val="251"/>
        <w:numPr>
          <w:ilvl w:val="0"/>
          <w:numId w:val="2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40"/>
      </w:pPr>
      <w:r>
        <w:t>Открытки с ребусом.</w:t>
      </w:r>
    </w:p>
    <w:p w:rsidR="00C91398" w:rsidRDefault="00C91398" w:rsidP="004C01E1">
      <w:pPr>
        <w:pStyle w:val="251"/>
        <w:shd w:val="clear" w:color="auto" w:fill="auto"/>
        <w:tabs>
          <w:tab w:val="left" w:pos="0"/>
        </w:tabs>
        <w:spacing w:before="0"/>
        <w:ind w:right="-7"/>
      </w:pPr>
      <w:r>
        <w:t>Но последнее время чаще использую формы коллективной оценки. Сегодня на уроке вы видели игру-поощрение. При этом я исходила из того, что оценка не должна будить чувство соперничества и зависти у учеников, а должна побуждать их работать дружно. Назову некоторые из них: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Кто подарит этот букет (ваза, цветы)?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Кто соберёт картинку?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Кто построит дом?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Соберём корзину яблок.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Узнайте название сказки.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Кого ждём в гости? (На перемене собирают и узнают, кто придет на следующий урок).</w:t>
      </w:r>
    </w:p>
    <w:p w:rsidR="00C91398" w:rsidRPr="00C91398" w:rsidRDefault="00C91398" w:rsidP="004C01E1">
      <w:pPr>
        <w:pStyle w:val="251"/>
        <w:numPr>
          <w:ilvl w:val="0"/>
          <w:numId w:val="3"/>
        </w:numPr>
        <w:shd w:val="clear" w:color="auto" w:fill="auto"/>
        <w:tabs>
          <w:tab w:val="left" w:pos="0"/>
          <w:tab w:val="left" w:pos="1080"/>
        </w:tabs>
        <w:spacing w:before="0"/>
        <w:ind w:left="720" w:right="-7" w:hanging="60"/>
      </w:pPr>
      <w:r>
        <w:t>Яблоки и яблони (вырастишь богатый урожай).</w:t>
      </w:r>
    </w:p>
    <w:p w:rsidR="00C91398" w:rsidRPr="00C91398" w:rsidRDefault="00C91398" w:rsidP="004C01E1">
      <w:pPr>
        <w:pStyle w:val="251"/>
        <w:shd w:val="clear" w:color="auto" w:fill="auto"/>
        <w:tabs>
          <w:tab w:val="left" w:pos="0"/>
          <w:tab w:val="left" w:pos="1080"/>
        </w:tabs>
        <w:spacing w:before="0"/>
        <w:ind w:right="-7" w:firstLine="0"/>
        <w:sectPr w:rsidR="00C91398" w:rsidRPr="00C91398" w:rsidSect="004C01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567" w:bottom="1134" w:left="1701" w:header="0" w:footer="6" w:gutter="0"/>
          <w:pgBorders w:display="firstPage" w:offsetFrom="page">
            <w:top w:val="thinThickThinLargeGap" w:sz="24" w:space="24" w:color="800080"/>
            <w:left w:val="thinThickThinLargeGap" w:sz="24" w:space="24" w:color="800080"/>
            <w:bottom w:val="thinThickThinLargeGap" w:sz="24" w:space="24" w:color="800080"/>
            <w:right w:val="thinThickThinLargeGap" w:sz="24" w:space="24" w:color="800080"/>
          </w:pgBorders>
          <w:pgNumType w:start="0"/>
          <w:cols w:space="720"/>
          <w:noEndnote/>
          <w:docGrid w:linePitch="360"/>
        </w:sectPr>
      </w:pPr>
      <w:r>
        <w:t>Всё сказанное позволяет сделать работу интересной, а знания прочными.</w:t>
      </w:r>
    </w:p>
    <w:p w:rsidR="00F65B88" w:rsidRPr="00C91398" w:rsidRDefault="00F65B88" w:rsidP="004C01E1">
      <w:pPr>
        <w:jc w:val="both"/>
      </w:pPr>
    </w:p>
    <w:sectPr w:rsidR="00F65B88" w:rsidRPr="00C9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00" w:rsidRDefault="00E95600">
      <w:r>
        <w:separator/>
      </w:r>
    </w:p>
  </w:endnote>
  <w:endnote w:type="continuationSeparator" w:id="0">
    <w:p w:rsidR="00E95600" w:rsidRDefault="00E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4E" w:rsidRDefault="003951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E1" w:rsidRDefault="00E956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87B">
      <w:rPr>
        <w:noProof/>
      </w:rPr>
      <w:t>5</w:t>
    </w:r>
    <w:r>
      <w:rPr>
        <w:noProof/>
      </w:rPr>
      <w:fldChar w:fldCharType="end"/>
    </w:r>
  </w:p>
  <w:p w:rsidR="004C01E1" w:rsidRDefault="004C01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4E" w:rsidRDefault="003951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00" w:rsidRDefault="00E95600">
      <w:r>
        <w:separator/>
      </w:r>
    </w:p>
  </w:footnote>
  <w:footnote w:type="continuationSeparator" w:id="0">
    <w:p w:rsidR="00E95600" w:rsidRDefault="00E9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4E" w:rsidRDefault="003951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4E" w:rsidRDefault="003951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4E" w:rsidRDefault="003951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ECF"/>
    <w:multiLevelType w:val="multilevel"/>
    <w:tmpl w:val="A97A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A14C59"/>
    <w:multiLevelType w:val="multilevel"/>
    <w:tmpl w:val="7CE82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9D06E11"/>
    <w:multiLevelType w:val="multilevel"/>
    <w:tmpl w:val="A2CAC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398"/>
    <w:rsid w:val="0039514E"/>
    <w:rsid w:val="004C01E1"/>
    <w:rsid w:val="005D0BEA"/>
    <w:rsid w:val="00876647"/>
    <w:rsid w:val="00C91398"/>
    <w:rsid w:val="00D4087B"/>
    <w:rsid w:val="00D77CE5"/>
    <w:rsid w:val="00E95600"/>
    <w:rsid w:val="00F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3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Основной текст (25)_"/>
    <w:basedOn w:val="a0"/>
    <w:link w:val="251"/>
    <w:locked/>
    <w:rsid w:val="00C91398"/>
    <w:rPr>
      <w:sz w:val="28"/>
      <w:szCs w:val="28"/>
      <w:lang w:bidi="ar-SA"/>
    </w:rPr>
  </w:style>
  <w:style w:type="character" w:customStyle="1" w:styleId="250">
    <w:name w:val="Основной текст (25)"/>
    <w:basedOn w:val="25"/>
    <w:rsid w:val="00C91398"/>
    <w:rPr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a3">
    <w:name w:val="Оглавление_"/>
    <w:basedOn w:val="a0"/>
    <w:link w:val="a4"/>
    <w:locked/>
    <w:rsid w:val="00C91398"/>
    <w:rPr>
      <w:sz w:val="28"/>
      <w:szCs w:val="28"/>
      <w:lang w:bidi="ar-SA"/>
    </w:rPr>
  </w:style>
  <w:style w:type="character" w:customStyle="1" w:styleId="2pt">
    <w:name w:val="Оглавление + Интервал 2 pt"/>
    <w:basedOn w:val="a3"/>
    <w:rsid w:val="00C91398"/>
    <w:rPr>
      <w:color w:val="000000"/>
      <w:spacing w:val="50"/>
      <w:w w:val="100"/>
      <w:position w:val="0"/>
      <w:sz w:val="28"/>
      <w:szCs w:val="28"/>
      <w:lang w:val="ru-RU" w:eastAsia="ru-RU" w:bidi="ar-SA"/>
    </w:rPr>
  </w:style>
  <w:style w:type="character" w:customStyle="1" w:styleId="2">
    <w:name w:val="Оглавление (2)_"/>
    <w:basedOn w:val="a0"/>
    <w:link w:val="20"/>
    <w:locked/>
    <w:rsid w:val="00C91398"/>
    <w:rPr>
      <w:spacing w:val="70"/>
      <w:sz w:val="28"/>
      <w:szCs w:val="28"/>
      <w:lang w:bidi="ar-SA"/>
    </w:rPr>
  </w:style>
  <w:style w:type="character" w:customStyle="1" w:styleId="20pt">
    <w:name w:val="Оглавление (2) + Интервал 0 pt"/>
    <w:basedOn w:val="2"/>
    <w:rsid w:val="00C91398"/>
    <w:rPr>
      <w:color w:val="000000"/>
      <w:spacing w:val="0"/>
      <w:w w:val="100"/>
      <w:position w:val="0"/>
      <w:sz w:val="28"/>
      <w:szCs w:val="28"/>
      <w:lang w:bidi="ar-SA"/>
    </w:rPr>
  </w:style>
  <w:style w:type="paragraph" w:customStyle="1" w:styleId="251">
    <w:name w:val="Основной текст (25)1"/>
    <w:basedOn w:val="a"/>
    <w:link w:val="25"/>
    <w:rsid w:val="00C91398"/>
    <w:pPr>
      <w:widowControl w:val="0"/>
      <w:shd w:val="clear" w:color="auto" w:fill="FFFFFF"/>
      <w:spacing w:before="420" w:after="0" w:line="322" w:lineRule="exact"/>
      <w:ind w:firstLine="760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Оглавление"/>
    <w:basedOn w:val="a"/>
    <w:link w:val="a3"/>
    <w:rsid w:val="00C9139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20">
    <w:name w:val="Оглавление (2)"/>
    <w:basedOn w:val="a"/>
    <w:link w:val="2"/>
    <w:rsid w:val="00C9139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70"/>
      <w:sz w:val="28"/>
      <w:szCs w:val="28"/>
    </w:rPr>
  </w:style>
  <w:style w:type="paragraph" w:styleId="a5">
    <w:name w:val="header"/>
    <w:basedOn w:val="a"/>
    <w:link w:val="a6"/>
    <w:rsid w:val="004C0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01E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4C0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1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2015-01-11T06:07:00Z</dcterms:created>
  <dcterms:modified xsi:type="dcterms:W3CDTF">2015-01-11T06:46:00Z</dcterms:modified>
</cp:coreProperties>
</file>