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 в соответствии с  примерными программами по русскому языку и литературному чтению Федерального государственного образовательного стандарта начального общего образования, программой курса «Обучение грамоте » в период обучения грамоте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 xml:space="preserve">авторы В.Г. Горецкий, В. А. Кирюшкин, А. Ф.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>, программой курса «Русский язык»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 xml:space="preserve">авторы В.П.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>, В.Г. Горецкий, программой курса «Литературное чтение» ,авторы Л.Ф. Климанова, В.Г.</w:t>
      </w:r>
      <w:r w:rsidR="006A5187">
        <w:rPr>
          <w:rFonts w:ascii="Times New Roman" w:hAnsi="Times New Roman" w:cs="Times New Roman"/>
          <w:sz w:val="24"/>
          <w:szCs w:val="24"/>
        </w:rPr>
        <w:t xml:space="preserve"> Горецкий, М.В. Голованова, 2014</w:t>
      </w:r>
      <w:r w:rsidRPr="00F01B6C">
        <w:rPr>
          <w:rFonts w:ascii="Times New Roman" w:hAnsi="Times New Roman" w:cs="Times New Roman"/>
          <w:sz w:val="24"/>
          <w:szCs w:val="24"/>
        </w:rPr>
        <w:t xml:space="preserve"> г.  к УМК «Школа России».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Целями изучения предмета «Русский язык» в начальной школе являются: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Общая характеристика курса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— развитие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коммуника¬тивных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— развитие способностей к творческой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деятель¬ности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>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Программа определяет ряд практических задач, решение которых обеспечит достижение основных целей изучения предмета: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 xml:space="preserve"> 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послебукварного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</w:t>
      </w:r>
      <w:r w:rsidRPr="00F01B6C">
        <w:rPr>
          <w:rFonts w:ascii="Times New Roman" w:hAnsi="Times New Roman" w:cs="Times New Roman"/>
          <w:sz w:val="24"/>
          <w:szCs w:val="24"/>
        </w:rPr>
        <w:lastRenderedPageBreak/>
        <w:t xml:space="preserve">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После обучения грамоте начинается раздельное изучение русского языка и литературного чтения.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Систематический курс русского языка представлен в программе следующими содержательными линиями: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 xml:space="preserve">     Программа предусматривает формирование у младших школьников представлений о лексике русского языка. 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Содержание программы является основой для овладения учащимися приёмами активного анализа и синтеза (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приме¬нительно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рече¬вому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развитию. На этой основе развивается потребность в постижении языка и речи как предмета изучения, выработке осмысленного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от¬ношения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к употреблению в речи основных единиц языка.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 xml:space="preserve">    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Место курса «Русский язык» в учебном плане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На изу</w:t>
      </w:r>
      <w:r>
        <w:rPr>
          <w:rFonts w:ascii="Times New Roman" w:hAnsi="Times New Roman" w:cs="Times New Roman"/>
          <w:sz w:val="24"/>
          <w:szCs w:val="24"/>
        </w:rPr>
        <w:t>чение русского языка в 4</w:t>
      </w:r>
      <w:r w:rsidRPr="00F01B6C">
        <w:rPr>
          <w:rFonts w:ascii="Times New Roman" w:hAnsi="Times New Roman" w:cs="Times New Roman"/>
          <w:sz w:val="24"/>
          <w:szCs w:val="24"/>
        </w:rPr>
        <w:t xml:space="preserve"> классе — 170 ч (5 ч в неделю, 34 учебные недели):    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Результаты изучения курса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Личностные результаты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>7. Формирование эстетических потребностей, ценностей и чувств.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01B6C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01B6C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     Предметные результаты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lastRenderedPageBreak/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01B6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01B6C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F01B6C" w:rsidRPr="00F01B6C" w:rsidRDefault="00F01B6C" w:rsidP="00F01B6C">
      <w:pPr>
        <w:rPr>
          <w:rFonts w:ascii="Times New Roman" w:hAnsi="Times New Roman" w:cs="Times New Roman"/>
          <w:sz w:val="24"/>
          <w:szCs w:val="24"/>
        </w:rPr>
      </w:pPr>
      <w:r w:rsidRPr="00F01B6C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031AE" w:rsidRPr="00F01B6C" w:rsidRDefault="0010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31AE" w:rsidTr="001031AE">
        <w:tc>
          <w:tcPr>
            <w:tcW w:w="817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3" w:type="dxa"/>
          </w:tcPr>
          <w:p w:rsidR="001031AE" w:rsidRDefault="001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A2F82" w:rsidRDefault="002A2F82">
      <w:pPr>
        <w:rPr>
          <w:rFonts w:ascii="Times New Roman" w:hAnsi="Times New Roman" w:cs="Times New Roman"/>
          <w:sz w:val="24"/>
          <w:szCs w:val="24"/>
        </w:rPr>
      </w:pPr>
    </w:p>
    <w:p w:rsidR="006A5187" w:rsidRDefault="006A5187">
      <w:pPr>
        <w:rPr>
          <w:rFonts w:ascii="Times New Roman" w:hAnsi="Times New Roman" w:cs="Times New Roman"/>
          <w:sz w:val="24"/>
          <w:szCs w:val="24"/>
        </w:rPr>
      </w:pPr>
    </w:p>
    <w:p w:rsidR="006A5187" w:rsidRDefault="006A5187">
      <w:pPr>
        <w:rPr>
          <w:rFonts w:ascii="Times New Roman" w:hAnsi="Times New Roman" w:cs="Times New Roman"/>
          <w:sz w:val="24"/>
          <w:szCs w:val="24"/>
        </w:rPr>
      </w:pPr>
    </w:p>
    <w:p w:rsidR="006A5187" w:rsidRDefault="006A5187">
      <w:pPr>
        <w:rPr>
          <w:rFonts w:ascii="Times New Roman" w:hAnsi="Times New Roman" w:cs="Times New Roman"/>
          <w:sz w:val="24"/>
          <w:szCs w:val="24"/>
        </w:rPr>
      </w:pPr>
    </w:p>
    <w:p w:rsidR="006A5187" w:rsidRPr="006A5187" w:rsidRDefault="006A5187" w:rsidP="006A5187">
      <w:pPr>
        <w:suppressAutoHyphens/>
        <w:autoSpaceDE w:val="0"/>
        <w:spacing w:after="0" w:line="200" w:lineRule="atLeast"/>
        <w:jc w:val="center"/>
        <w:rPr>
          <w:rFonts w:ascii="Times New Roman CYR" w:eastAsia="Times New Roman" w:hAnsi="Times New Roman CYR" w:cs="Times New Roman CYR"/>
          <w:b/>
          <w:bCs/>
          <w:kern w:val="1"/>
          <w:sz w:val="24"/>
          <w:szCs w:val="24"/>
          <w:lang w:eastAsia="ar-SA"/>
        </w:rPr>
      </w:pPr>
      <w:r w:rsidRPr="006A51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zh-CN" w:eastAsia="ar-SA"/>
        </w:rPr>
        <w:lastRenderedPageBreak/>
        <w:t>Календарно-</w:t>
      </w:r>
      <w:r w:rsidRPr="006A5187">
        <w:rPr>
          <w:rFonts w:ascii="Times New Roman CYR" w:eastAsia="Times New Roman" w:hAnsi="Times New Roman CYR" w:cs="Times New Roman CYR"/>
          <w:b/>
          <w:bCs/>
          <w:kern w:val="1"/>
          <w:sz w:val="24"/>
          <w:szCs w:val="24"/>
          <w:lang w:eastAsia="ar-SA"/>
        </w:rPr>
        <w:t>тематическое планирование</w:t>
      </w:r>
    </w:p>
    <w:p w:rsidR="006A5187" w:rsidRPr="006A5187" w:rsidRDefault="006A5187" w:rsidP="006A5187">
      <w:pPr>
        <w:suppressAutoHyphens/>
        <w:autoSpaceDE w:val="0"/>
        <w:spacing w:after="0" w:line="200" w:lineRule="atLeast"/>
        <w:jc w:val="center"/>
        <w:rPr>
          <w:rFonts w:ascii="Times New Roman CYR" w:eastAsia="Times New Roman" w:hAnsi="Times New Roman CYR" w:cs="Times New Roman CYR"/>
          <w:b/>
          <w:bCs/>
          <w:kern w:val="1"/>
          <w:sz w:val="24"/>
          <w:szCs w:val="24"/>
          <w:lang w:eastAsia="ar-SA"/>
        </w:rPr>
      </w:pPr>
      <w:r w:rsidRPr="006A51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zh-CN" w:eastAsia="ar-SA"/>
        </w:rPr>
        <w:t xml:space="preserve">Русский </w:t>
      </w:r>
      <w:r w:rsidRPr="006A5187">
        <w:rPr>
          <w:rFonts w:ascii="Times New Roman CYR" w:eastAsia="Times New Roman" w:hAnsi="Times New Roman CYR" w:cs="Times New Roman CYR"/>
          <w:b/>
          <w:bCs/>
          <w:kern w:val="1"/>
          <w:sz w:val="24"/>
          <w:szCs w:val="24"/>
          <w:lang w:eastAsia="ar-SA"/>
        </w:rPr>
        <w:t>язык.</w:t>
      </w:r>
    </w:p>
    <w:p w:rsidR="006A5187" w:rsidRPr="006A5187" w:rsidRDefault="006A5187" w:rsidP="006A5187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zh-CN" w:eastAsia="ar-SA"/>
        </w:rPr>
      </w:pPr>
    </w:p>
    <w:tbl>
      <w:tblPr>
        <w:tblW w:w="15178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692"/>
        <w:gridCol w:w="6"/>
        <w:gridCol w:w="2024"/>
        <w:gridCol w:w="46"/>
        <w:gridCol w:w="9"/>
        <w:gridCol w:w="1195"/>
        <w:gridCol w:w="196"/>
        <w:gridCol w:w="9"/>
        <w:gridCol w:w="1482"/>
        <w:gridCol w:w="9"/>
        <w:gridCol w:w="430"/>
        <w:gridCol w:w="1010"/>
        <w:gridCol w:w="11"/>
        <w:gridCol w:w="538"/>
        <w:gridCol w:w="1455"/>
        <w:gridCol w:w="47"/>
        <w:gridCol w:w="1633"/>
        <w:gridCol w:w="7"/>
        <w:gridCol w:w="1395"/>
        <w:gridCol w:w="58"/>
        <w:gridCol w:w="11"/>
        <w:gridCol w:w="1711"/>
        <w:gridCol w:w="1119"/>
        <w:gridCol w:w="42"/>
      </w:tblGrid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№ п/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Тема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Тип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урока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Кол-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во.час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Планируемые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Личностные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Познавательные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Коммуникативные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Регулятивные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Оборудование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Дата</w:t>
            </w:r>
          </w:p>
        </w:tc>
      </w:tr>
      <w:tr w:rsidR="006A5187" w:rsidRPr="006A5187" w:rsidTr="00D01A4A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50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Повторение (11ч)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Знакомство с учебником «Русский язык» (4 класс). Наша речь и наш язык.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Рассуждать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 значении языка и речи, о роли русского языка в жизни и общении.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 и произвольно строить речевые высказывания в устной и письменной форме.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Язык и речь. Формулы вежливости.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1 ч.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Анализировать речь людей.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Наблюдать за особенностью собственной речи и оценивать её. Различать устную, письменную речь и речь «про  себя».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Работать с памяткой 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Поиск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выделение необходимой информации.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D91FB4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="00D91F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 w:rsidR="00D91F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 w:rsidR="00D91F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Т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екст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его план.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Отличать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текст от других записей по его признакам.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Определять тему  и главную мысль текста. Соотносить текст и заголовок.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П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одбирать заголовок к данному тексту.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взаимодействовать со сверстниками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изложение.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 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Отличать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предложение от группы слов. Определять границы предложения в деформированном тексте, выбирать знак для обозначения конца предложения, обосновывать выбор знака.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Владение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определенными вербальными и невербальными средствами общения.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 изложения. Типы текстов.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Наблюдать над значением предложений, различных по цели высказывания, находить их в тексте, составлять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предложения такого типа.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D91FB4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6A5187" w:rsidRPr="006A5187" w:rsidRDefault="00D91FB4" w:rsidP="00D91FB4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Предложение как единица речи.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 ч.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Соблюдать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устной  речи логическое ударение и интонацию конца предложения. Составлять предложения из слов.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потребнос-ть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 социально значимой деятельности.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 предложений по цели высказывания и  по интонации.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1 ч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Составлять небольшой текст по репродукции 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В.Д.Поленова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«Золотая осень»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потребнос-ть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 социально значимой деятельности.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Обращение.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Диалог.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 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Находить обращения в предложении и наблюдать за выделением обращения в письменной речи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 предложения.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Главные и второстепенные члены предложения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Находить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основу предложения. Обозначать графически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грамматическую основу.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потребнос-ть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 социально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и настойчивость в достижении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цели.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диктант по теме «Повторение»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Различать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распространенные и нераспространенные предложения. Составлять распространенные и нераспространенные предложения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Учет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разных мнений и умение обосновать собственное мнение.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действовать по плану и планировать.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Словосочетание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ч.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Различать словосочетание и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предложение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.В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ыделять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в предложении словосочетания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Умение аргументировать свое предложение, убеждать и уступать.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51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Предложение (9 ч)</w:t>
            </w: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Однородные члены предложения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(общее понятие)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Распознавать предложения с однородными 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членами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,н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аходить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их в тексте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потребность в социально значимой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наиболее эффективных способов решения задач в зависимости от конкретных условий.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к преодолению трудностей. Формирование установки на поиск способов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</w:t>
            </w:r>
            <w:r w:rsidRPr="006A5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интонацией перечисления.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однородных членов предложения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1ч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Распознавать предложения с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однород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ными членами, находить их в тексте. Определять, каким членом предложения являются однородные члены. Соблюдать интонацию перечисления при чтении пред-ложений с однородными членами. 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Оценивать результаты своей деятельности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Знаки препинания в предложениях с однородными членами.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Наблюдать за постановкой запятой в предложениях с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однород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ными</w:t>
            </w:r>
            <w:proofErr w:type="spellEnd"/>
            <w:proofErr w:type="gramEnd"/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членами, соединёнными перечислител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 xml:space="preserve">ьной интонацией и союзами и, а, но. Находить в предложении однородные члены, </w:t>
            </w:r>
            <w:proofErr w:type="spellStart"/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соеди-нённые</w:t>
            </w:r>
            <w:proofErr w:type="spellEnd"/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союзами. 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вать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свое предложение, убеждать и уступать.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Сочинение по репродукции картины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И. И. Левитана «Золотая осень». 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Комбинированный 1 ч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 Составлять небольшой текст по репродукции картины И. И. Левитана «Золотая осень» под руководством учителя и записывать его.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оснований и критериев для сравнения, классификации объектов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Наши проекты. Подготовка к выполнению проекта «Похвальное слово знакам препинания».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Самостоятельное создание алгоритмов деятельности при решении проблем творческого и поискового характера. Поиск 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выделение необходимой информации.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lastRenderedPageBreak/>
              <w:t>Нравственно-этическое оценивание усваиваемого содержания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последовательности промежуточных целей с учетом конечного результата.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Разрешение конфликтов;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Контроль,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коррекция, оценка действий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партнера 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Простые и сложные предложения.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Связь между простыми предложениями в составе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сложного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Различение простых и сложных предложений. Союзы в сложном предложении. Запятая между частями сложного предложения.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оснований и критериев для сравнения, классификации объектов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своих действий как достаточно полное отображение предметного содержания и условий осуществляемых действий.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Сложное предложение и предложение с однородными членами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1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Различение простых и сложных предложений. Союзы в сложном предложении. Запятая между частями сложного предложения.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Самостоятельное выделение и формулирование познавательной цели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моделирование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Инициативное сотрудничество с учителем и сверстниками.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Разрешение конфликтов;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контроль,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коррекция, оценка действий партнера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 учебной задачи; оценивание качества и уровня усвоения материала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1 ч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Анализировать текст с целью выделения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слов, выражающих авторское отношение, письменно излагать содержание текста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потребнос-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ть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 социально значимой деятельности.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и настойчивость в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достижении цели.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Контрольный диктант по теме «Предложение»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ч.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Писать и оценивать записанный текст с точки зрения орфографической и пунктуационной грамотности. 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Оценивать результаты своей деятельности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1517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Слово в языке и речи (21ч)</w:t>
            </w: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Слово и его лексическое значение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Анализировать высказывания о русском языке. </w:t>
            </w:r>
            <w:proofErr w:type="spellStart"/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Нахо-дить</w:t>
            </w:r>
            <w:proofErr w:type="spellEnd"/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слова, значение которых требует уточнения. Определять значение слова по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тексту или уточнять с помощью толкового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Многозначные слова. Слова в прямом и переносном значениях. Заимствованные слова. Устаревшие слова.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Распознавать многозначные слова, слова в прямом и переносном значениях, устаревшие и заимствованные слова. Анализировать и определять значения </w:t>
            </w:r>
            <w:proofErr w:type="spellStart"/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мно-гозначного</w:t>
            </w:r>
            <w:proofErr w:type="spellEnd"/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слова, его употребление в прямом и переносном значениях.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Синонимы. Антонимы. Омонимы.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 ч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Распознавать синонимы, анто¬нимы, омонимы среди слов других лекси¬ческих групп. Подбирать к слову си-нони¬мы, антонимы.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способов и условий действия, контроль и оценка процесса и результатов деятельности. Подведение под понятия, выведение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следствий.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Фразеологизмы. Обобщение знаний о лексических группах слов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Наблюдать за значениями фразеологизмов. Составлять текст по ри¬сунку и данному фразеоло-гизму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26-28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Состав слова. Распознавание значимых частей слова.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нать существенные признаки понятий и использовать их при опознавании значимых частей слова. Выделять в слове значимые части..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Нравственно-этическое оценивание усваиваемого содержания.Формирование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Правописание гласных и согласных в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наличие в слове изученных орфограмм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адекватной позитивной осознанной самооценки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Нравственно-этическое оценивание усваиваемого содержания. 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 Умение адекватно воспринимать оценки.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30-31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гласных и согласных в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Удвоенных согласных в  словах.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наличие в слове изученных орфограмм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 и произвольно строить речевые высказывания в устной и письменной форме.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приставок и суффиксов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1 ч. 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наличие в слове изученных орфограмм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Поиск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выделение необходимой информации.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Разделительный мягкий и твердый знаки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1 ч. 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наличие в слове изученных орфограмм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Поиск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выделение необходимой информации.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Восстанавливать нарушенную последовательность частей текста и письменно подробно воспроизводитьсодержание текста.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Владение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определенными вербальными и невербальными средствами общения.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Части речи.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Морфологические признаки частей речи.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Самостоятельное выделение и формулирование познавательной цели; поиск и выделение необходимой информации.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имен существительных и  имен прилагательных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Понимать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Pr="006A5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сохранять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памяти учебную задачу урока.</w:t>
            </w:r>
            <w:r w:rsidRPr="006A5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Различать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части речи на основе изученных признаков.</w:t>
            </w:r>
            <w:r w:rsidRPr="006A5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Классифи</w:t>
            </w:r>
            <w:r w:rsidRPr="006A5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softHyphen/>
              <w:t>цировать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 по частям речи на осно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ве изученных признаков.</w:t>
            </w:r>
            <w:r w:rsidRPr="006A5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Определять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ученные признаки частей речи.</w:t>
            </w:r>
            <w:r w:rsidRPr="006A5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Подбирать 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изученных частей речи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Части речи: глагол, имя числительное.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Понимать и сохранять в памяти учебную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задачу урока. Определять изученные признаки частей речи образовывать формы глагола. Правильно произносить имена числительные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познавательных интересов,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учебных мотивов.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объектов с целью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выделения признаков.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Учет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разных мнений и 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обосновать собственное мнение.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действовать по плану 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планировать.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школьника»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Наречие как часть речи (общее</w:t>
            </w:r>
            <w:proofErr w:type="gramEnd"/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представление). Признаки наречия.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Наблюдать за признаками наречия как части речи. Наблюдать за ролью наречия в речи. Осмысливать определение наречия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Наречие как часть речи. Правописание наречий.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Понимать и сохранять в памяти учебную задачу урока. Находить наречия среди данных слов и в тексте. Определять значения наречий. </w:t>
            </w:r>
            <w:proofErr w:type="spellStart"/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Классифици-ровать</w:t>
            </w:r>
            <w:proofErr w:type="spellEnd"/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наречия по значению и вопросам. Наблюдать за правописанием наречий.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Сочинение-отзыв по репродукции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кар-тины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В. М. Васнецова «Иван Царевич на Сером волке».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Обсуждать отзыв С. И. Мамонтова о картине В. М. Васнецова «Иван Царевич на Сером волке», высказывать своё суждение и сочинять собственный текст-отзыв о картине.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наиболее эффективных способов решения задач в зависимости от конкретных условий.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Контрольный диктант  по теме «Части речи»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1 ч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ее мотивом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наиболее эффективных способов решения задач в зависимости от конкретных условий.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 xml:space="preserve"> Владение монологической и диалогической формами речи.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трудностей. Формирование установки на поиск способов разрешения трудностей.</w:t>
            </w:r>
          </w:p>
        </w:tc>
        <w:tc>
          <w:tcPr>
            <w:tcW w:w="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15178" w:type="dxa"/>
            <w:gridSpan w:val="25"/>
            <w:tcBorders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Имя существительное (43 ч)</w:t>
            </w:r>
          </w:p>
        </w:tc>
      </w:tr>
      <w:tr w:rsidR="00D91FB4" w:rsidRPr="006A5187" w:rsidTr="00D01A4A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ошибками, допущенными в контрольном диктанте. Изменение по падежам имён существительных.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 ч.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Понимать и сохранять в памяти учебную задачу урока. Адекватно оценивать результаты контрольного диктанта, определять границы достижений.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трудностей. Формирование установки на поиск способов разрешения трудностей.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Различение имён существительных, употреблённых в именительном, </w:t>
            </w:r>
            <w:proofErr w:type="spellStart"/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ро-дительном</w:t>
            </w:r>
            <w:proofErr w:type="spellEnd"/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винительном падежах.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Определять падеж имён существительных. Различать имена существительные, употреблённые в именительном, родительном, винительном падежах, сравнивать их признаки. Обосновывать правильность определения падежа.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Различение имён существительных, употреблённых в дательном, родительном и винительном, падежах.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Комбинированный. 1ч.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падеж имён существительных. Различать имена существительные, употреблённые в дательном, винительном, творительном падежах,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Различение имён существительных, употреблённых в творительном и предложном падежах.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падеж имён существительных. Различать имена существительные, употреблённые в предложном и творительном падежах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46-47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сведений о падежах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приемах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их распознавания. Несклоняемые имена существительные. 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ч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Оценивать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свои достижения при выполнении задания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оснований и критериев для сравнения, классификации объектов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Три склонения имён существительных.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1-е склонение имён существительных.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Комбинированный. 1ч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Понимать и сохранять в памяти учебную задачу урока. Наблюдать за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различием в системе падежных окончаний имён существительных разных склонений.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потребность в социально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к преодолению трудностей. Формирование установки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на поиск способов разрешения трудностей.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6A5187" w:rsidRPr="006A5187" w:rsidRDefault="006A5187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1-го склонения.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Комбинированный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Анализировать таблицу «Падежные окончания имён существительных 1-го склонения»; сопоставлять ударные и безударные падежные окончания имён существительных 1-го склонения в одном и том же падеже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Сочинение по репродукции картины художника А. А. 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Пластова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«Первый снег» (сочинение-описание).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1ч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Составлять описательный текст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исьменно передавать содержание повествовател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ьного текста по самостоятельно составленному плану.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потребность в социально значимой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способов и условий действия, контроль и оценка процесса и результатов деятельности.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Подведение под понятия, выведение следствий.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2-е склонение имён существительных. Признаки имён существительных 2-го склонения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 за признаками имён существительных 2-го склонения. Определять принадлежность имён существительных ко 2-му склонению и обосновывать правильность этого определения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53-54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3-е склонение имён существительных.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Комбинированный. 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Наблюдать за признаками имён существительных 3-го склонения. Определять принадлежность имён сущест-вительных к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3-му склонению и обосновы¬вать правиль-ность этого определения.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Нравственно-этическое оценивание усваиваемого содержания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 Умение адекватно воспринимать оценки.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43" w:type="dxa"/>
            <w:shd w:val="clear" w:color="auto" w:fill="auto"/>
          </w:tcPr>
          <w:p w:rsidR="00D91FB4" w:rsidRPr="006A5187" w:rsidRDefault="00D91FB4" w:rsidP="006A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5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5-56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Закреплять знания о типах склонения.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Нравственно-этическое оценивание усваиваемого содержания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Понимать и сохранять в памяти учебную задачу урока. 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 Умение адекватно воспринимать оценки.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</w:tbl>
    <w:p w:rsidR="006A5187" w:rsidRPr="006A5187" w:rsidRDefault="006A5187" w:rsidP="006A5187">
      <w:pPr>
        <w:suppressAutoHyphens/>
        <w:autoSpaceDE w:val="0"/>
        <w:spacing w:after="0" w:line="200" w:lineRule="atLeast"/>
        <w:rPr>
          <w:rFonts w:ascii="Arial CYR" w:eastAsia="Times New Roman" w:hAnsi="Arial CYR" w:cs="Arial CYR"/>
          <w:color w:val="FF0000"/>
          <w:kern w:val="1"/>
          <w:sz w:val="24"/>
          <w:szCs w:val="24"/>
          <w:lang w:eastAsia="ar-SA"/>
        </w:rPr>
      </w:pPr>
    </w:p>
    <w:p w:rsidR="006A5187" w:rsidRPr="006A5187" w:rsidRDefault="006A5187" w:rsidP="006A5187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zh-CN" w:eastAsia="ar-SA"/>
        </w:rPr>
      </w:pPr>
    </w:p>
    <w:tbl>
      <w:tblPr>
        <w:tblW w:w="15053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13"/>
        <w:gridCol w:w="1992"/>
        <w:gridCol w:w="1269"/>
        <w:gridCol w:w="1990"/>
        <w:gridCol w:w="1556"/>
        <w:gridCol w:w="1523"/>
        <w:gridCol w:w="1678"/>
        <w:gridCol w:w="1947"/>
        <w:gridCol w:w="1230"/>
        <w:gridCol w:w="1156"/>
      </w:tblGrid>
      <w:tr w:rsidR="006A5187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1 ч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Восстанавливать содержание повествовательного деформированного текста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Владение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определенными вербальными и невербальными средствами общения.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ошибками, допущенными в сочинении (изложении). Обобщение знаний об именах существительных трёх склонений.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Классифицировать имена существительные по склонениям. Обосновывать принадлежность имён существительных к каждому типу склонения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Нравственно-этическое оценивание усваиваемого содержания 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Именительный и винительный падежи имён существительных.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Распознавать именительный и винительный падежи имён существительных. Разбирать предложение по членам предложения.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Падежные окончания имён существительных в родительном падеже.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Определять способы проверки написания безударного падежного окончания в родительном падеже. Писать слова в данной падежной форме и обосновывать написание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безударного падежного окончания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Падежные окончания одушевлённых имён существительных в именительном, родительном и винительном падежах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Различать имена существительные в именительном, родительном и винительном падежах, сопоставлять их падежные окончания.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Учет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разных мнений и умение обосновать собственное мнение.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действовать по плану и планировать.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в дательном падеже.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 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Различать имена существи¬тельные в именительном, ро-дительном и винительном падежах.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 Развитие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в родительном и дательном падежах.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. Определять способы проверки написания безударно-го падежного окончания в родительном и дательном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падежах.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наиболее эффективных способов решения задач в зависимости от конкретных условий.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65-66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Распознавать имена существительные в творительном падеже. Определять способы проверки написания безударного падежного окончания в творительном па-деже.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67-68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в предложном падеже.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Различать имена существительные в предложном падеже. Определять способы проверки написания безударного падежного окончания в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пред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л</w:t>
            </w:r>
            <w:proofErr w:type="spellEnd"/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п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адеже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ч.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Устанавливать наличие в именах существительных безударного падежного окончания и определять способ его проверки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70-71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Упражнение в правописании безударных падежных окончаний имен сущ.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Устанавливать наличие в именах существительных безударного падежного окончания и определять способ его проверки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Сочинение-отзыв по репродукции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кар-тины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художника В. А. Тропинина «Кру-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жевница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речи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Понимать и сохранять в памяти учебную задачу урока. Составлять текст-отзыв по репродукции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Нравственно-этическое оценивание усваиваемого содержания 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мотива, реализующего потребность в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диктант.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1ч.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Контролировать правильность записи в тексте имён сущ. с безударными окончаниями, находить и исправлять ошибки.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оснований и критериев для сравнения, классификации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 xml:space="preserve">. Рефлексия способов и условий действия, контроль и оценка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ошибками, допущенными в контрольном диктанте. Морфологический разбор имени существительного как части речи.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Понимать и сохранять в памяти учебную задачу урока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75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имён существительных во множественном числе.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Определять форму множественного числа имён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суще-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ствительных</w:t>
            </w:r>
            <w:proofErr w:type="spellEnd"/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склонение имён существительных в форме множественного числа.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множественного числа в именительном падеже.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Распознавать имена существительные множественного числа в именительном падеже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множественного числа в родительном падеже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 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Распознавать имена существительные множественного числа в родительном падеже.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Самостоятельное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выделе-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формулирование познавательной цели; 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классиф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объектов по выделенным признакам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Инициативное сотрудничество с учителем и сверстниками; контроль, коррекция, оценка действий партнера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 учебной задачи; сличение способа действий и его результата с заданным эталоном; оценивание качества усвоения материала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78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Винительный и родительный падежи одушевлённых имён существительных.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Распознавать одушевлённые имена существительные в винительном и родительном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падежах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во множествен-ном числе,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Постановка учебной задачи; сличение способа действий и его результата с заданным эталоном; оценивание качества усвоения материала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Распознавать имена существительные множественного числа в дательном, творительном, предложном падежах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 и произвольно строить речевые высказывания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 Умение адекватно воспринимать оценки.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Подробное изложение повествовательного текста по самостоятельно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со-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ставленному</w:t>
            </w:r>
            <w:proofErr w:type="spellEnd"/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плану.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Подробно письменно передавать содержание повествовательного текста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Нравственно-этическое оценивание усваиваемого содержания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Умение осознанно и произвольно строить речевые высказывания в устной и письменной форме.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 Умение адекватно воспринимать оценки.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81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и обобщение знаний по разделу «Имя существительное».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Адекватно оценивать результаты написанного изложения, выполнения заданий «Проверь себя»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 и произвольно строить речевые высказывания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диктант за первое полугодие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1 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к/д.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Проверочная работа.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84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Проект «Говорите правильно!»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Развитие речи 1 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Исследовать речь взрослых (сверстников) относительно употребления некоторых форм имён существительных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Владение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определенными вербальными и невербальными средствами общения.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06"/>
        </w:trPr>
        <w:tc>
          <w:tcPr>
            <w:tcW w:w="150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Имя прилагательное 30 ч</w:t>
            </w: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 и употребление имён прилагательных в речи. Словообразование имён прилагательных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Находить имена прилагательные среди других слов и в тексте. Подбирать к данному имени существительному максимальное количество имён прилагательных.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 имён прилагательных. Изменение имён прилагательных по родам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род имён прилагательных. Изменять имена прилагательные по числам, по родам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87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Сочинение-описание по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личным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на-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блюдениям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 тему «Моя любимая игрушка».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Работать с памяткой «Как подготовиться к составлению описательного текста». Сочинять текст о любимой игрушке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88-89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имен прилагательных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Определять падеж имён прилагательных и обосновывать правильность его определения.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Учет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разных мнений и умение обосновать собственное мнение.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действовать по плану и планировать.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имён прилагательных мужского и среднего рода в 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.ч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исле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Изменять по падежам имена прилагательные мужского и среднего рода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познавательных интересов, учебных мотивов.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Целеустремленность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настойчивость в достижении цели.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окончаний имен прилагательных мужского и среднего рода в именительном падеже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 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Сравнивать падежные окончания имён прилагательных,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наиболее эффективных способов решения задач в зависимости от конкретных условий.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92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Правописание окончаний имен прилагательных мужского и среднего рода в родительном падеже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Изменять по падежам имена прилагательные мужского и среднего рода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Анализ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объектов с целью выделения признаков.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Правописание окончаний имен прилагательных мужского и среднего рода в 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д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ательн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ом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падеж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Изменять по падежам имена прилагательные мужского и среднего рода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Именительный, родительный, винительный падежи.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1ч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Различать имена прилагательные в именительном родительном и винительном падежах, когда они согласуются с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оду-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шевлёнными</w:t>
            </w:r>
            <w:proofErr w:type="spellEnd"/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именами существительными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оснований и критериев для сравнения, классификации объектов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аргументировать свое предложение, убеждать и уступать.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95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имён прилагательных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мужского и среднего рода в единственном числе. Творительный и предложный падежи.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имена прилагательные в творительном и предложном падежах, правильно ставить вопросы к именам прилагательным в данных формах, различать их падежные окончания,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оснований и критериев для сравнения, классификации объектов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падежных окончаний</w:t>
            </w:r>
          </w:p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прилагательных мужского и среднего рода.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и обосновывать написание безударного падежного окончания имён прилагательных мужского и среднего рода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 «Имена прилагательные в «Сказке о рыбаке и рыбке» А. С. Пушкина».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 ч.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Находить в сказке имена прилагательные и определять их роль. Проводить лексический анализ слов-имён прилагательных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Потребность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 общении со взрослыми и сверстниками.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98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падежных окончаний</w:t>
            </w:r>
          </w:p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прилагательных мужского и среднего рода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Определять и обосновывать написание безударного па-дежного окончания имён прилагательных мужского и среднего рода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 Рефлексия способов и условий действия, контроль и оценка процесса и результатов деятельности.</w:t>
            </w: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6A5187" w:rsidRPr="006A5187" w:rsidRDefault="006A5187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Рефлексия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Склонение имён прилагательных женского рода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Изменять по падежам имена прилагательные женского рода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мотива, реализующего потребность в социально значимой деятельности.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Взаимоконтроль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 взаимопомощь по ходу выполнения задания.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винительный па-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дежи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имен прилагательных женского рода.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1 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Различать имена прилагательные в именительном и винительном падежах,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адекватной позитивной осознанной самооценки и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самопринятия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оснований и критериев для сравнения, классификации объектов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 Умение адекватно воспринимать оценки.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22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101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Родительный, дательный,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твори-тельный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, предложный падежи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имён прилагательных женского рода.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Определять имена прилагательные в родительном,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да-тельном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творительном и предложном падежах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Формирование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адекватной позитивной осознанной самооценки и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самопринятия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структурировать знания. Выбор оснований и критериев для сравнения, классификации объектов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Эмоционально-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позитивное отношение к процессу сотрудничества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контролировать процесс и результаты свой деятельности. Умение адекватно воспринимать оценки.</w:t>
            </w: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</w:tbl>
    <w:p w:rsidR="006A5187" w:rsidRPr="006A5187" w:rsidRDefault="006A5187" w:rsidP="006A5187">
      <w:pPr>
        <w:tabs>
          <w:tab w:val="left" w:pos="1098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zh-CN" w:eastAsia="ar-SA"/>
        </w:rPr>
      </w:pPr>
      <w:r w:rsidRPr="006A5187">
        <w:rPr>
          <w:rFonts w:ascii="Times New Roman" w:eastAsia="Times New Roman" w:hAnsi="Times New Roman" w:cs="Times New Roman"/>
          <w:kern w:val="1"/>
          <w:sz w:val="24"/>
          <w:szCs w:val="24"/>
          <w:lang w:val="zh-CN" w:eastAsia="ar-SA"/>
        </w:rPr>
        <w:tab/>
      </w:r>
    </w:p>
    <w:tbl>
      <w:tblPr>
        <w:tblW w:w="15093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2005"/>
        <w:gridCol w:w="1394"/>
        <w:gridCol w:w="16"/>
        <w:gridCol w:w="1843"/>
        <w:gridCol w:w="1559"/>
        <w:gridCol w:w="1526"/>
        <w:gridCol w:w="1678"/>
        <w:gridCol w:w="57"/>
        <w:gridCol w:w="1842"/>
        <w:gridCol w:w="1278"/>
        <w:gridCol w:w="1196"/>
      </w:tblGrid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Винительный и творительный падежи</w:t>
            </w:r>
            <w:r w:rsidRPr="006A5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имён прилагательных</w:t>
            </w:r>
          </w:p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женского рода</w:t>
            </w:r>
            <w:r w:rsidRPr="006A5187">
              <w:rPr>
                <w:rFonts w:ascii="Calibri" w:eastAsia="Times New Roman" w:hAnsi="Calibri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Комбинированный. 1ч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Находить изобразительно-выразительные средства в описательном тексте, рассматривать репродукцию,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высказывать своё отношение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к 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Владение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определенными вербальными и невербальными средствами общения.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Правописание имён прилагательных женского рода в единственном числе.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и обосновывать написание безударного падежного окончания имён прилагательных мужского, женского и среднего рода, проверять правильность написанного.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договариваться, находить общее решение.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взаимодействовать со сверстниками и взрослыми в учебной деятельности.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описательного текста.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Развитие речи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1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Письменно передавать содержание описательного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Развивать умения работать с информацией, осмысливать её содержание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Составление плана и последовательности действий.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падежных окончаний имён прилагательных.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Комбинированный.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находить 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способы проверки 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написания слов, выполнять работу над ошибками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Слияние способа действия и его результата с заданным эталоном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имён прилагательных во множественном числе.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Учить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правильно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писать падежные окончания имён прилагательных во множественном числе.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 учебной задачи; сличение способа действия и его результата с заданным эталоном.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Сочинение-отзыв по картине 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Н.К.Рериха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«Заморские гости»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Развитие речи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1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Развивать умения определять тему картины, описывать картину, раскрывать замысел художника, передавать своё отношение к картине.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Составление плана и последовательности действий.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1ч.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Распознавать имена прилагательные множественного числа в именительном и винительном падежах, правильно писать окончания таких имён прилагательных.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Постановка учебной задачи; сличение способа действия и его результата с заданным эталоном.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1ч.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Распознавать имена прилагательные множественного числа в родительном и предложном падежах, правильно писать окончания таких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имён прилагательных.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Поиск и выделение необходимой информации.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Владение монологической и диалогической формами в соответствии с грамматическими и синтаксическими нормами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Постановка учебной задачи; сличение способа действия и его результата с заданным эталоном.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1 ч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Распознавать имена прилагательные множественного числа в дательном и творительном падежах, правильно писать окончания таких имён прилагательных.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Постановка учебной задачи; сличение способа действия и его результата с заданным эталоном.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Обобщение по теме «Имя прилагательное»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Обобщить изученное по теме «Имя прилагательное»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Сличение способа действия и его результата с заданным эталоном.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Сочинение-отзыв по картине </w:t>
            </w:r>
            <w:proofErr w:type="spell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И.Э.Грабаря</w:t>
            </w:r>
            <w:proofErr w:type="spell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«Февральская лазурь»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Развивать умения определять тему картины, описывать картину, раскрывать замысел художника,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передавать своё отношение к картине.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Владение монологической и диалогической формами в соответствии с грамматическими 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Составление плана и последовательности действий.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диктант по теме «Имя прилагательное»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Контрольный 1ч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Проверить знания, умения и навыки по теме «имя прилагательное»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Готовность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контрольного диктанта. Повторение.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1 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Развивать умения выполнять работу над ошибками; повторить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изученное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 имени прилагательном»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150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Личные местоимения (7 ч)</w:t>
            </w: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Личные местоимения. Роль местоимений в  речи.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Комбинированный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Употреблять личные местоимения в предложении; понимать, вместо какого имени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существительного они употреблены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Самостоятельное выделение и формирование познавательной цели; поиск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и выделение необходимой информации.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Умение с достаточной полнотой и точностью выражать свои мысли в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соответствии с задачами и условиями коммуникации.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 xml:space="preserve">Постановка учебной задачи; определение последовательности промежуточных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целей с учётом конечного 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D91FB4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личных местоимений 1,2 лица по падежам.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Различать начальную и косвенную формы личных местоимений. Определять падеж личных местоимений, употреблённых в косвенной форме.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Постановка учебной задачи; определение последовательности промежуточных целей с учётом конечного 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D91FB4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личных местоимений 3 лица по падежам.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Различать начальную и косвенную формы личных местоимений. Определять падеж личных местоимений, употреблённых в косвенной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Постановка учебной задачи; определение последовательности промежуточных целей с учётом конечного 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личных местоимений по падежам.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Определять падеж личных местоимений, употреблённых в косвенной форме.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коммуникации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Постановка учебной задачи; определение последовательности промежуточных целей с учётом конечного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повествовательного текста с элементами описания.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1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Письменно излагать содержание повествовательного текста, оценивать содержание и орфографию записанного текста при проверке изложения.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Составление плана и последовательности действий.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Обобщение по теме «Местоимения»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1ч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находить 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способы проверки 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написания слов, выполнять работу над ошибками.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диктант по теме «Личные местоимения»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диктант 1ч.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Проверить знания, умения и навыки по теме «Личные местоимения»»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Владение монологической и диалогической формами в соответствии с грамматическими 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150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Глагол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34ч)</w:t>
            </w: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Роль глаголов в языке.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Различать глаголы среди слов других частей речи, а также среди омонимичных слов. Определять лексическое значение глаголов и роль глаголов в предложении.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информации.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Постановка учебной задачи; определение последовательности промежуточных целей с учётом конечного 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122-123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Неопределённая форма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2ч.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Различать неопределённую форму глагола среди других форм глагола и отличать её от омонимичных имён существительных. Определять признаки, по которым можно узнать неопределённую форму глагола.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Поиск и выделение необходимой информации; анализ объектов с целью выделения их признаков.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124-125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глаголов по временам.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Образовывать разные временные формы глагола.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Самостоятельное выделение и формирование познавательной цели; поиск и выделение необходимой информации.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Постановка учебной задачи; определение последовательности промежуточных целей с учётом конечного 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Изложение повествовательного текста по цитатному плану.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Развитие речи 1ч.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Передавать содержание текста с опорой на вопросы плана, развивать речь.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Осознанное и произвольное построение речевого высказывания в устной и письменной форме, рефлексия.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Составление плана и последовательности действий, внесение дополнений и корректив в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план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и способ действия.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Спряжение глаголов.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Оценивать правильность содержания, структуры написанного текста и использования в нём языковых средств.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наиболее эффективных способов решения задач в зависимости от конкретных условий.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Постановка учебной задачи; определение последовательности промежуточных целей с учётом конечного 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28-129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Спряжение глаголов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Наблюдать за изменением личных окончаний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глаголов. Выделять личные окончания глаголов.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Нравственно-этическое оценивание усваиваемого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Самостоятельное выделение и формирование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познавательной цели; поиск и выделение необходимой информации.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Умение с достаточной полнотой и точностью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выражать свои мысли в соответствии с задачами и условиями коммуникации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Постановка учебной задачи; определение последовательнос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ти промежуточных целей с учётом конечного результата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30-131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2-е лицо глаголов настоящего и будущего времени в ед. числе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Формировать умение писать мягкий знак в окончаниях глаголов 2 –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го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лица 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ед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.ч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исла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Понимать и сохранять в памяти учебную задачу урока. Использовать правило при написании глаголов 2-го лица единственного числа в настоящем и будущем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Осознанное и произвольное построение речевого высказывания в устной и письменной форме, рефлексия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Постановка учебной задачи; определение последовательности промежуточных целей с учётом конечного результата.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I и II спряжение глаголов настоящего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времени.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Комбинированный.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Наблюдать за различием в написании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личных окончаний в глаголах I и II спряжения.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Нравственно-этическое оценивание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Самостоятельное выделение 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Инициативное сотрудничество с учителем 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Постановка учебной задачи; определение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последовательности промежуточных целей с учётом конечного результата.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нетбуки</w:t>
            </w:r>
            <w:proofErr w:type="spellEnd"/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134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I и II спряжение глаголов будущего времени.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Формировать умение правильно писать личные окончания глаголов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спряжения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Постановка учебной задачи; определение последовательности промежуточных целей с учётом конечного результата.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35-136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137-138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безударных личных окончаний глаголов в настоящем и будущем времени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Закрепление по теме «Правописание безударных личных окончаний глаголов в настоящем и будущем времени»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 2ч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Комбинированный 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Формировать умение правильно писать личные окончания глаголов I и II спряжения.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Возвратные глаголы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Комбинированный. 1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Понимать и сохранять в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памяти учебную задачу урока. Узнавать возвратные глаголы среди других форм глагола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Установление связи между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Самостоятельное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выделение и 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Инициативное сотрудничество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с учителем и сверстниками, контроль, коррекция, оценка действий партнёра.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Постановка учебной задачи;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определение последовательности промежуточных целей с учётом конечного результата..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Электронное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40-141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т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ся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и -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ться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в возврат-</w:t>
            </w:r>
            <w:proofErr w:type="spell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глаголах.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Правильно произносить и писать возвратные глаголы.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Постановка учебной задачи; определение последовательности промежуточных целей с учётом конечного результата.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 Составление рассказа по серии картинок.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Развитие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речи 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1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Передавать содержание текста с опорой на вопросы плана, развивать речь.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Осознанное и произвольное построение речевого высказывания в устной и письменной форме, рефлексия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43-144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Правописание глаголов прошедшего времени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Распознавать глаголы в прошедшем времени. Определять и обра¬зовывать формы глаголов в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прошедшем 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Самостоятельное выделение и формирование познавательной цели; поиск и выделение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Умение с достаточной полнотой и точностью выражать свои мысли в соответствии с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задачами и условиями коммуникации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Постановка учебной задачи; определение последовательности промежуточных целей с учётом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конечного результата..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145-146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Правописание родовых окончаний глаголов в прошедшем времени.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. Определять и образовывать формы глаголов в прошедшем времени. Обосновывать правильность написания родовых окончаний глаголов.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Самостоятельное выделение и формирование познавательной цели; поиск и выделение необходимой информации.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Постановка учебной задачи; определение последовательности промежуточных целей с учётом конечного результата.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147-148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Обосновывать правильность написания буквы перед суффиксом -л- в прошедшем времени глагола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Самостоятельное выделение и формирование познавательной цели; поиск и выделение необходимой информации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149</w:t>
            </w: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Изложение повествовательного текста по вопросам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 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Передавать содержание текста с опорой на вопросы плана, развивать речь.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Осознанное и произвольное построение речевого высказывания в устной и письменной форме,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рефлексия.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Инициативное сотрудничество с учителем и сверстниками, контроль, коррекция, оценка действий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партнёра..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150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Контрольный диктант по теме «Глагол»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Понимать и сохранять в памяти учебную задачу урока. Записывать под диктовку текст и оценивать правильность написания в словах изученных орфограмм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Анализ контрольного диктанта. Повторение.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Развивать умения выполнять работу над ошибками; повторить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изученное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 имени прилагательном»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152-153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Обобщение по теме «Глагол»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Определять орфограммы в глаголах. Обосновывать правильность на¬писания безударного личного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окончания глагола и орфограммы в корне.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Структурирование знаний, осознанное и произвольное построение речевого высказывания  в устной 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 xml:space="preserve">Владение монологической и диалогической формами в соответствии с грамматическими и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lastRenderedPageBreak/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154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Изложение повествовательного текста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 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Передавать содержание текста с опорой на вопросы плана, развивать речь.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Осознанное и произвольное построение речевого высказывания в устной и письменной форме, рефлексия.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Проверка знаний по теме «Глагол»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Формировать навыки работы с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нетбуки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13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Повторение (15 ч)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Язык. Речь. Текст.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Воспроизводить знания о языке и речи, о формах, о диалогической и монологической речи. Анализировать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высказывание о языке и речи, осознавать значение языка в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Нравственно-этическое оценивание усваиваемого содержания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Структурирование знаний, осознанное и произвольное построение речевого высказывания 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Владение монологической и диалогической формами в соответствии с грамматически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 xml:space="preserve">Инициативное сотрудничество с учителем и сверстниками, контроль, коррекция, оценка действий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партнёра.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157-159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Предложение  и словосочетание.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3ч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Понимать и сохранять в памяти учебную задачу урока. Воспроизводить знания о предложении и словосочетании. Различать предложение и словосочетание, выделять основу предложения и словосочетания.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Лексическое значение слова.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Определять различие в употреблении слов в разных стилях речи, находить изобразительно-выразительные средства языка в пейзажной зарисовке, ана¬лизировать языковые средства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Сочинение по репродукции картины И. И. Шишкина «Рожь».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1ч.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Сопоставлять впечатления, высказанные в тексте учебника о картине И. И. Шишкина «Рожь» со своими впечатлениями, составлять свой текст по этой картине на заданную тему.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Осознанное и произвольное построение речевого высказывания в устной и письменной форме, рефлексия.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Составление плана и последовательности действий, внесение дополнений и корректив в план и способ действия.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D91FB4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162-163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Состав слова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Определять значение каждой значимой части в слове, различать значи¬мые части в слове с обоснованием свое-го ответа.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Электронное приложение к учебнику.</w:t>
            </w:r>
          </w:p>
          <w:p w:rsidR="00D91FB4" w:rsidRPr="006A5187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доска.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D91FB4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164-165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Воспроизводить знания о ча¬стях речи и их признаках. Распознавать из¬ученные части речи и их признаки с обо¬снованием своего ответа.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Владение монологической и диалогической формами в соответствии с грамматическими и синтаксическими нормами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Сличение способа действия и его результата с заданным эталоном, оценивание качества и уровня усвоения.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B4" w:rsidRPr="00D91FB4" w:rsidRDefault="00D91FB4" w:rsidP="00B32EF8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ПМК “Академия младшего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школьникап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B4" w:rsidRPr="006A5187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Изложение повествовательного текста по цитатному плану.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речи 1ч.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Передавать содержание текста с опорой на вопросы плана, развивать речь.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Осознанное и произвольное построение речевого высказывания в устной и письменной форме, рефлексия.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Составление плана и последовательности действий, внесение дополнений и корректив в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план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и способ действия.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Анализ изложения. Звуки и буквы.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Оценивать правильность содержания, структуры написанного текста и использования в нём языковых средств.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Нравственно-этическое оценивание усваиваемого содержания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Выбор </w:t>
            </w: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наиболее эффективных способов решения задач в зависимости от конкретных условий.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Постановка учебной задачи; определение последовательности промежуточных целей с учётом конечного результата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Итоговый контрольный диктант.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Контрольный 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Понимать и сохранять в памяти учебную задачу урока. Записывать под диктовку текст и оценивать правильность написания в словах изученных </w:t>
            </w: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орфограмм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Сличение способа действия и его результата с заданным эталоном, оценивание качества и уровня усвоения..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Анализ контрольного диктанта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овторение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Развивать умения выполнять работу над ошибками; повторить </w:t>
            </w:r>
            <w:proofErr w:type="gramStart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изученное</w:t>
            </w:r>
            <w:proofErr w:type="gramEnd"/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 имени прилагательном»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Владение монологической и диалогической формами в соответствии с грамматическими и синтаксическими нормами родного языка.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  <w:tr w:rsidR="006A5187" w:rsidRPr="006A5187" w:rsidTr="00D01A4A">
        <w:trPr>
          <w:trHeight w:val="6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  <w:t>Игра «По галактике Частей речи»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Комбинированный 1ч.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Развивать умения применять полученные знания при решении нестандартных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Структурирование знаний, осознанное и произвольное построение речевого высказывания  в устной и письменной форме.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6A51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Инициативное сотрудничество с учителем и сверстниками, контроль, коррекция, оценка действий партнёра.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87" w:rsidRPr="00D91FB4" w:rsidRDefault="00D91FB4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ИД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87" w:rsidRPr="006A5187" w:rsidRDefault="006A5187" w:rsidP="006A5187">
            <w:pPr>
              <w:tabs>
                <w:tab w:val="left" w:pos="1098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</w:tr>
    </w:tbl>
    <w:p w:rsidR="006A5187" w:rsidRPr="006A5187" w:rsidRDefault="006A5187" w:rsidP="006A51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5187" w:rsidRPr="006A5187" w:rsidRDefault="006A5187" w:rsidP="006A5187"/>
    <w:p w:rsidR="006A5187" w:rsidRPr="00F01B6C" w:rsidRDefault="006A5187">
      <w:pPr>
        <w:rPr>
          <w:rFonts w:ascii="Times New Roman" w:hAnsi="Times New Roman" w:cs="Times New Roman"/>
          <w:sz w:val="24"/>
          <w:szCs w:val="24"/>
        </w:rPr>
      </w:pPr>
    </w:p>
    <w:sectPr w:rsidR="006A5187" w:rsidRPr="00F01B6C" w:rsidSect="006A5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7"/>
    <w:rsid w:val="001031AE"/>
    <w:rsid w:val="002A2F82"/>
    <w:rsid w:val="006A5187"/>
    <w:rsid w:val="00B16817"/>
    <w:rsid w:val="00D91FB4"/>
    <w:rsid w:val="00F0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A5187"/>
  </w:style>
  <w:style w:type="character" w:customStyle="1" w:styleId="10">
    <w:name w:val="Основной шрифт абзаца1"/>
    <w:rsid w:val="006A5187"/>
  </w:style>
  <w:style w:type="paragraph" w:customStyle="1" w:styleId="a4">
    <w:name w:val="Заголовок"/>
    <w:basedOn w:val="a"/>
    <w:next w:val="a5"/>
    <w:rsid w:val="006A5187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6A51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A5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A5187"/>
    <w:rPr>
      <w:rFonts w:ascii="Arial" w:hAnsi="Arial" w:cs="Mangal"/>
    </w:rPr>
  </w:style>
  <w:style w:type="paragraph" w:customStyle="1" w:styleId="11">
    <w:name w:val="Название1"/>
    <w:basedOn w:val="a"/>
    <w:rsid w:val="006A518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6A518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6A51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6A518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A5187"/>
  </w:style>
  <w:style w:type="character" w:customStyle="1" w:styleId="10">
    <w:name w:val="Основной шрифт абзаца1"/>
    <w:rsid w:val="006A5187"/>
  </w:style>
  <w:style w:type="paragraph" w:customStyle="1" w:styleId="a4">
    <w:name w:val="Заголовок"/>
    <w:basedOn w:val="a"/>
    <w:next w:val="a5"/>
    <w:rsid w:val="006A5187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6A51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A5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A5187"/>
    <w:rPr>
      <w:rFonts w:ascii="Arial" w:hAnsi="Arial" w:cs="Mangal"/>
    </w:rPr>
  </w:style>
  <w:style w:type="paragraph" w:customStyle="1" w:styleId="11">
    <w:name w:val="Название1"/>
    <w:basedOn w:val="a"/>
    <w:rsid w:val="006A518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6A518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6A51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6A518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14847</Words>
  <Characters>84629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2014-06-25T11:11:00Z</dcterms:created>
  <dcterms:modified xsi:type="dcterms:W3CDTF">2014-06-25T11:11:00Z</dcterms:modified>
</cp:coreProperties>
</file>