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94" w:rsidRDefault="00D42D94" w:rsidP="00D42D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игровых и познавательных мотивов у младших школьников.</w:t>
      </w:r>
    </w:p>
    <w:p w:rsidR="00D42D94" w:rsidRDefault="00D42D94" w:rsidP="00D42D9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42D94" w:rsidRDefault="00D42D94" w:rsidP="00D42D94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настоящее время в связи с переходом к обучению детей с шестилетнего возраста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особое значение приобретает изучение мотивов учения. Исследования психологами особенностей учебной деятельности учащихся – шестилеток показывают специфику всех ее компонентов, существенные отличия в мотивационной сфере по сравнению со школьниками семилетнего возраста. Эта особенность состоит в том, что с приходом  в школу дети не расстаются с потребностью играть. На это указывают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Ш.А.Амонашвили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И.В.Имедадзе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2D94" w:rsidRDefault="00D42D94" w:rsidP="00D42D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главных условий решения проблем мотивации учения, связанные с ее  формированием и коррекцией у младших школьников, является разработка средств ее диагностики.</w:t>
      </w:r>
    </w:p>
    <w:p w:rsidR="00D42D94" w:rsidRDefault="00D42D94" w:rsidP="00D42D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для выявления у детей игровых и познавательных мотивов мною был проведен эксперимент по методике, условно названной «Кубики»</w:t>
      </w:r>
    </w:p>
    <w:p w:rsidR="00D42D94" w:rsidRDefault="00D42D94" w:rsidP="00D42D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данного эксперимента необходимо приготовить специальные кубики. Они представляют собой по форме обыкновенную детскую игру складывания целого из частей. Но одна из шести сторон каждого кубика – это печатная буква, изображенная на фоне красочной картинки, а остальные – часть общего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какого- либо известного персонажа сказки, мультфильма и т.п. На кубиках имеются только те буквы, из которых можно сложить слова, заранее составленные экспериментатором. В помощь испытуемым предполагаются опорные листы, на которых имеется изображение того, что ребенок может составить из этих кубиков.  Для усложнения задачи на опорном листе даны не готовые слова, а только те буквы в каждой горизонтальной строке, из которых должно получиться то  или иное слово (например</w:t>
      </w:r>
      <w:r w:rsidRPr="00011CF4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11CF4">
        <w:rPr>
          <w:rFonts w:ascii="Times New Roman" w:hAnsi="Times New Roman" w:cs="Times New Roman"/>
          <w:i/>
          <w:sz w:val="28"/>
          <w:szCs w:val="28"/>
        </w:rPr>
        <w:t>ущак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щука, </w:t>
      </w:r>
      <w:proofErr w:type="spellStart"/>
      <w:r w:rsidRPr="00011CF4">
        <w:rPr>
          <w:rFonts w:ascii="Times New Roman" w:hAnsi="Times New Roman" w:cs="Times New Roman"/>
          <w:i/>
          <w:sz w:val="28"/>
          <w:szCs w:val="28"/>
        </w:rPr>
        <w:t>гаил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игла).</w:t>
      </w:r>
    </w:p>
    <w:p w:rsidR="00D42D94" w:rsidRDefault="00D42D94" w:rsidP="00D42D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заключается в следующем. Перед ребенком кладутся кубики так, чтобы они были доступны ему и чтобы он мог видеть в равно степени части картинки и буквы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например, из 12 кубиков 6 с буквами должны быть повернуты и столько же  кубиков с изображением картинки). Экспериментатор обращается к ребенку: «Перед тобой необычные кубики и два листа, с помощью которых ты можешь выполнить складывание. Внимательно рассмотри их и выбери себе для работы то, что тебе больше нравится».</w:t>
      </w:r>
    </w:p>
    <w:p w:rsidR="00D42D94" w:rsidRDefault="00D42D94" w:rsidP="00D42D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этапа выбора перед ребенком создается ситуация столкновения двух мотивов – игрового и познавательного. Начальный этап интересен  происходящей у испытуемого борьбой мотивов. Осознавая необходимость выбора, он начинает оценивать различные условия и последствия эксперимента.</w:t>
      </w:r>
    </w:p>
    <w:p w:rsidR="00D42D94" w:rsidRDefault="00D42D94" w:rsidP="00D42D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выбора начинается второй этап –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 скл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адывания слова или рисунка из кубиков. Здесь важными показателями являются увлеченность работой, легкость и </w:t>
      </w:r>
      <w:r>
        <w:rPr>
          <w:rFonts w:ascii="Times New Roman" w:hAnsi="Times New Roman" w:cs="Times New Roman"/>
          <w:sz w:val="28"/>
          <w:szCs w:val="28"/>
        </w:rPr>
        <w:lastRenderedPageBreak/>
        <w:t>быстрота подбора нужных кубиков, обращение за помощью к экспериментатору, характер вопросов. Если в течение длительного времени ребенок не может подобрать</w:t>
      </w:r>
    </w:p>
    <w:p w:rsidR="00D42D94" w:rsidRDefault="00D42D94" w:rsidP="00D42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нужный кубик, то ему можно помочь в этом.</w:t>
      </w:r>
    </w:p>
    <w:p w:rsidR="00D42D94" w:rsidRDefault="00D42D94" w:rsidP="00D42D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третьем этапе после выполнения ребенком работы с ним проводится беседа, которая содержит следующие вопросы:</w:t>
      </w:r>
    </w:p>
    <w:p w:rsidR="00D42D94" w:rsidRDefault="00D42D94" w:rsidP="00D42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Почему ты выбрал картинку (буквы)?</w:t>
      </w:r>
    </w:p>
    <w:p w:rsidR="00D42D94" w:rsidRDefault="00D42D94" w:rsidP="00D42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2.Трудно или легко было выполнить эту работу? Почему?</w:t>
      </w:r>
    </w:p>
    <w:p w:rsidR="00D42D94" w:rsidRDefault="00D42D94" w:rsidP="00D42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3.Понравилась тебе эта работа? Чем именно понравилась: кубики, буквы; составить слова из букв или др.?</w:t>
      </w:r>
    </w:p>
    <w:p w:rsidR="00D42D94" w:rsidRDefault="00D42D94" w:rsidP="00D42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Нравится ли тебе ходить в школу? Почему?</w:t>
      </w:r>
    </w:p>
    <w:p w:rsidR="00D42D94" w:rsidRDefault="00D42D94" w:rsidP="00D42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данной методике мною был обследован 1 класс, который посещали и учащиеся – шестилетки и учащиеся  семилетнего возраста. Всего 12 человек. Количественные  результаты эксперимента были отражены в таблице.</w:t>
      </w:r>
    </w:p>
    <w:p w:rsidR="00D42D94" w:rsidRDefault="00D42D94" w:rsidP="00D42D9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61"/>
        <w:gridCol w:w="1645"/>
        <w:gridCol w:w="1922"/>
        <w:gridCol w:w="1714"/>
        <w:gridCol w:w="1862"/>
      </w:tblGrid>
      <w:tr w:rsidR="00D42D94" w:rsidTr="00930108">
        <w:trPr>
          <w:trHeight w:val="155"/>
        </w:trPr>
        <w:tc>
          <w:tcPr>
            <w:tcW w:w="3615" w:type="dxa"/>
            <w:vMerge w:val="restart"/>
          </w:tcPr>
          <w:p w:rsidR="00D42D94" w:rsidRPr="00D42D94" w:rsidRDefault="00D42D94" w:rsidP="00D42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D94">
              <w:rPr>
                <w:rFonts w:ascii="Times New Roman" w:hAnsi="Times New Roman" w:cs="Times New Roman"/>
                <w:b/>
                <w:sz w:val="28"/>
                <w:szCs w:val="28"/>
              </w:rPr>
              <w:t>Испытуемые</w:t>
            </w:r>
          </w:p>
        </w:tc>
        <w:tc>
          <w:tcPr>
            <w:tcW w:w="3616" w:type="dxa"/>
            <w:gridSpan w:val="2"/>
            <w:tcBorders>
              <w:bottom w:val="single" w:sz="4" w:space="0" w:color="auto"/>
            </w:tcBorders>
          </w:tcPr>
          <w:p w:rsidR="00D42D94" w:rsidRPr="00D42D94" w:rsidRDefault="00D42D94" w:rsidP="00D42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D94">
              <w:rPr>
                <w:rFonts w:ascii="Times New Roman" w:hAnsi="Times New Roman" w:cs="Times New Roman"/>
                <w:b/>
                <w:sz w:val="28"/>
                <w:szCs w:val="28"/>
              </w:rPr>
              <w:t>Игровой мотив</w:t>
            </w:r>
          </w:p>
        </w:tc>
        <w:tc>
          <w:tcPr>
            <w:tcW w:w="3616" w:type="dxa"/>
            <w:gridSpan w:val="2"/>
            <w:tcBorders>
              <w:bottom w:val="single" w:sz="4" w:space="0" w:color="auto"/>
            </w:tcBorders>
          </w:tcPr>
          <w:p w:rsidR="00D42D94" w:rsidRPr="00D42D94" w:rsidRDefault="00D42D94" w:rsidP="00D42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D9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Познавательный мотив</w:t>
            </w:r>
          </w:p>
        </w:tc>
      </w:tr>
      <w:tr w:rsidR="00D42D94" w:rsidTr="00930108">
        <w:trPr>
          <w:trHeight w:val="171"/>
        </w:trPr>
        <w:tc>
          <w:tcPr>
            <w:tcW w:w="3615" w:type="dxa"/>
            <w:vMerge/>
          </w:tcPr>
          <w:p w:rsidR="00D42D94" w:rsidRDefault="00D42D94" w:rsidP="00D4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right w:val="single" w:sz="4" w:space="0" w:color="auto"/>
            </w:tcBorders>
          </w:tcPr>
          <w:p w:rsidR="00D42D94" w:rsidRDefault="00D42D94" w:rsidP="00D4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D42D94" w:rsidRDefault="00D42D94" w:rsidP="00D4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</w:tcPr>
          <w:p w:rsidR="00D42D94" w:rsidRDefault="00D42D94" w:rsidP="00D4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</w:tcPr>
          <w:p w:rsidR="00D42D94" w:rsidRDefault="00D42D94" w:rsidP="00D4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D42D94" w:rsidRDefault="00D42D94" w:rsidP="00D4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выборов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</w:tcPr>
          <w:p w:rsidR="00D42D94" w:rsidRDefault="00D42D94" w:rsidP="00D4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42D94" w:rsidTr="00930108">
        <w:tc>
          <w:tcPr>
            <w:tcW w:w="3615" w:type="dxa"/>
          </w:tcPr>
          <w:p w:rsidR="00D42D94" w:rsidRPr="00D42D94" w:rsidRDefault="00D42D94" w:rsidP="00D42D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2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Шестилетки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D42D94" w:rsidRDefault="00D42D94" w:rsidP="00D4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D42D94" w:rsidRDefault="00D42D94" w:rsidP="00D4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75 %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D42D94" w:rsidRDefault="00D42D94" w:rsidP="00D4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2" w:type="dxa"/>
            <w:tcBorders>
              <w:left w:val="single" w:sz="4" w:space="0" w:color="auto"/>
            </w:tcBorders>
          </w:tcPr>
          <w:p w:rsidR="00D42D94" w:rsidRDefault="00D42D94" w:rsidP="00D4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25 %</w:t>
            </w:r>
          </w:p>
        </w:tc>
      </w:tr>
      <w:tr w:rsidR="00D42D94" w:rsidTr="00930108">
        <w:tc>
          <w:tcPr>
            <w:tcW w:w="3615" w:type="dxa"/>
          </w:tcPr>
          <w:p w:rsidR="00D42D94" w:rsidRPr="00D42D94" w:rsidRDefault="00D42D94" w:rsidP="00D42D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2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Семилетки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D42D94" w:rsidRDefault="00D42D94" w:rsidP="00D4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D42D94" w:rsidRDefault="00D42D94" w:rsidP="00D4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25 %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D42D94" w:rsidRDefault="00D42D94" w:rsidP="00D4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2" w:type="dxa"/>
            <w:tcBorders>
              <w:left w:val="single" w:sz="4" w:space="0" w:color="auto"/>
            </w:tcBorders>
          </w:tcPr>
          <w:p w:rsidR="00D42D94" w:rsidRDefault="00D42D94" w:rsidP="00D4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75 %</w:t>
            </w:r>
          </w:p>
        </w:tc>
      </w:tr>
    </w:tbl>
    <w:p w:rsidR="00D42D94" w:rsidRDefault="00D42D94" w:rsidP="00D42D94">
      <w:pPr>
        <w:rPr>
          <w:rFonts w:ascii="Times New Roman" w:hAnsi="Times New Roman" w:cs="Times New Roman"/>
          <w:sz w:val="28"/>
          <w:szCs w:val="28"/>
        </w:rPr>
      </w:pPr>
    </w:p>
    <w:p w:rsidR="00D42D94" w:rsidRDefault="00D42D94" w:rsidP="00D42D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D42D94" w:rsidRDefault="00D42D94" w:rsidP="00D42D9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таблицы видно, что у учащихся – шестилеток преобладает мотив игрового типа, а у школьников семилетнего возраста - познавательный мотив.</w:t>
      </w:r>
    </w:p>
    <w:p w:rsidR="00D42D94" w:rsidRDefault="00D42D94" w:rsidP="00D42D9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методика позволяет диагностировать игровые и познавательные мотивы деятельности младших школьников.</w:t>
      </w:r>
    </w:p>
    <w:p w:rsidR="00D42D94" w:rsidRPr="008B4E86" w:rsidRDefault="00D42D94" w:rsidP="00D42D9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Данные, полученные с помощью методики «Кубики», важны  для индивидуальной работы с учащимися по формированию и коррекции мотивации учебной деятельности. Отличительной чертой детей шестилетнего возраста является то, что в начале обучения существенной притягательной силой для них обладают игровые мотивы.</w:t>
      </w:r>
    </w:p>
    <w:p w:rsidR="00D42D94" w:rsidRDefault="00D42D94" w:rsidP="00D42D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2D94" w:rsidRPr="00FE4E0A" w:rsidRDefault="00D42D94" w:rsidP="00D42D9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C1295" w:rsidRDefault="00BC1295"/>
    <w:sectPr w:rsidR="00BC1295" w:rsidSect="00D42D9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259FA"/>
    <w:multiLevelType w:val="hybridMultilevel"/>
    <w:tmpl w:val="09488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D94"/>
    <w:rsid w:val="00743097"/>
    <w:rsid w:val="00BC1295"/>
    <w:rsid w:val="00D4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2012-04-18T16:49:00Z</dcterms:created>
  <dcterms:modified xsi:type="dcterms:W3CDTF">2012-04-18T16:56:00Z</dcterms:modified>
</cp:coreProperties>
</file>