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30" w:rsidRDefault="00FD4330" w:rsidP="00FD433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FD4330" w:rsidRDefault="00FD4330" w:rsidP="00FD433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программам спортивно – оздоровительного направления (1-4классы)</w:t>
      </w:r>
    </w:p>
    <w:p w:rsidR="00FD4330" w:rsidRDefault="00FD4330" w:rsidP="00FD433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«Школа здоровья».</w:t>
      </w:r>
    </w:p>
    <w:p w:rsidR="00FD4330" w:rsidRDefault="00FD4330" w:rsidP="00FD4330">
      <w:pPr>
        <w:autoSpaceDE w:val="0"/>
        <w:autoSpaceDN w:val="0"/>
        <w:adjustRightInd w:val="0"/>
        <w:ind w:left="2700" w:firstLine="900"/>
        <w:jc w:val="center"/>
        <w:rPr>
          <w:rFonts w:ascii="Georgia" w:hAnsi="Georgia" w:cs="NewtonCSanPin-Regular"/>
          <w:color w:val="000000"/>
          <w:sz w:val="28"/>
          <w:szCs w:val="28"/>
        </w:rPr>
      </w:pPr>
    </w:p>
    <w:p w:rsidR="00FD4330" w:rsidRDefault="00FD4330" w:rsidP="00FD4330">
      <w:pPr>
        <w:autoSpaceDE w:val="0"/>
        <w:autoSpaceDN w:val="0"/>
        <w:adjustRightInd w:val="0"/>
        <w:ind w:left="2700" w:firstLine="9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Воспитание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  <w:proofErr w:type="gramEnd"/>
      <w:r>
        <w:rPr>
          <w:color w:val="000000"/>
          <w:sz w:val="28"/>
          <w:szCs w:val="28"/>
        </w:rPr>
        <w:t xml:space="preserve"> При этом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все виды: учебную (в границах разных образовательных дисциплин) и внеурочную (художественную, коммуникативную, спортивную, </w:t>
      </w:r>
      <w:proofErr w:type="spellStart"/>
      <w:r>
        <w:rPr>
          <w:color w:val="000000"/>
          <w:sz w:val="28"/>
          <w:szCs w:val="28"/>
        </w:rPr>
        <w:t>досуговую</w:t>
      </w:r>
      <w:proofErr w:type="spellEnd"/>
      <w:r>
        <w:rPr>
          <w:color w:val="000000"/>
          <w:sz w:val="28"/>
          <w:szCs w:val="28"/>
        </w:rPr>
        <w:t>, трудовую и др.) деятельность.</w:t>
      </w:r>
    </w:p>
    <w:p w:rsidR="00FD4330" w:rsidRDefault="00FD4330" w:rsidP="00FD4330">
      <w:pPr>
        <w:autoSpaceDE w:val="0"/>
        <w:autoSpaceDN w:val="0"/>
        <w:adjustRightInd w:val="0"/>
        <w:ind w:left="2700" w:firstLine="900"/>
        <w:jc w:val="both"/>
        <w:rPr>
          <w:rFonts w:ascii="Georgia" w:hAnsi="Georgia" w:cs="NewtonCSanPin-Regula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так ставится вопрос в новом Федеральном государственном образовательном стандарте общего образования, где внеурочной деятельности школьников уделено</w:t>
      </w:r>
      <w:r>
        <w:rPr>
          <w:rFonts w:ascii="Georgia" w:hAnsi="Georgia" w:cs="NewtonCSanPin-Regular"/>
          <w:color w:val="000000"/>
          <w:sz w:val="28"/>
          <w:szCs w:val="28"/>
        </w:rPr>
        <w:t xml:space="preserve"> особое внимание, определено пространство и время в образовательном процессе.</w:t>
      </w:r>
    </w:p>
    <w:p w:rsidR="00FD4330" w:rsidRDefault="00FD4330" w:rsidP="00FD4330">
      <w:pPr>
        <w:autoSpaceDE w:val="0"/>
        <w:autoSpaceDN w:val="0"/>
        <w:adjustRightInd w:val="0"/>
        <w:ind w:left="2700" w:firstLine="900"/>
        <w:jc w:val="both"/>
        <w:rPr>
          <w:rFonts w:ascii="Georgia" w:hAnsi="Georgia" w:cs="NewtonCSanPin-Regular"/>
          <w:color w:val="000000"/>
          <w:sz w:val="28"/>
          <w:szCs w:val="28"/>
        </w:rPr>
      </w:pP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Внеурочная деятельность учащихся объединяет все виды </w:t>
      </w:r>
      <w:proofErr w:type="spellStart"/>
      <w:r>
        <w:rPr>
          <w:color w:val="000000"/>
          <w:sz w:val="28"/>
          <w:szCs w:val="28"/>
        </w:rPr>
        <w:t>еятельности</w:t>
      </w:r>
      <w:proofErr w:type="spellEnd"/>
      <w:r>
        <w:rPr>
          <w:color w:val="000000"/>
          <w:sz w:val="28"/>
          <w:szCs w:val="28"/>
        </w:rPr>
        <w:t xml:space="preserve">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</w:t>
      </w:r>
      <w:proofErr w:type="gramStart"/>
      <w:r>
        <w:rPr>
          <w:color w:val="000000"/>
          <w:sz w:val="28"/>
          <w:szCs w:val="28"/>
        </w:rPr>
        <w:t>образовательного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процессав</w:t>
      </w:r>
      <w:proofErr w:type="spellEnd"/>
      <w:r>
        <w:rPr>
          <w:color w:val="000000"/>
          <w:sz w:val="28"/>
          <w:szCs w:val="28"/>
        </w:rPr>
        <w:t xml:space="preserve">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и направления внеурочной деятельности. Для реализации в школе доступны следующие виды внеурочной деятельности: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игровая деятельность;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познавательная деятельность;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проблемно-ценностное общение;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досугово-развлекательная</w:t>
      </w:r>
      <w:proofErr w:type="spellEnd"/>
      <w:r>
        <w:rPr>
          <w:color w:val="000000"/>
          <w:sz w:val="28"/>
          <w:szCs w:val="28"/>
        </w:rPr>
        <w:t xml:space="preserve"> деятельность (</w:t>
      </w:r>
      <w:proofErr w:type="spellStart"/>
      <w:r>
        <w:rPr>
          <w:color w:val="000000"/>
          <w:sz w:val="28"/>
          <w:szCs w:val="28"/>
        </w:rPr>
        <w:t>досуговое</w:t>
      </w:r>
      <w:proofErr w:type="spellEnd"/>
      <w:r>
        <w:rPr>
          <w:color w:val="000000"/>
          <w:sz w:val="28"/>
          <w:szCs w:val="28"/>
        </w:rPr>
        <w:t xml:space="preserve"> общение);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художественное творчество;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социальное творчество (социально </w:t>
      </w:r>
      <w:proofErr w:type="gramStart"/>
      <w:r>
        <w:rPr>
          <w:color w:val="000000"/>
          <w:sz w:val="28"/>
          <w:szCs w:val="28"/>
        </w:rPr>
        <w:t>преобразующая</w:t>
      </w:r>
      <w:proofErr w:type="gramEnd"/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добровольческая деятельность);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трудовая (производственная) деятельность;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спортивно-оздоровительная деятельность;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туристско-краеведческая деятельность.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базисном учебном плане выделены основные направления внеурочной деятельности: спортивно-оздоровительное, художественно-эстетическое, научно-познавательное, духовно - </w:t>
      </w:r>
      <w:proofErr w:type="spellStart"/>
      <w:r>
        <w:rPr>
          <w:color w:val="000000"/>
          <w:sz w:val="28"/>
          <w:szCs w:val="28"/>
        </w:rPr>
        <w:t>ноавственное</w:t>
      </w:r>
      <w:proofErr w:type="spellEnd"/>
      <w:r>
        <w:rPr>
          <w:color w:val="000000"/>
          <w:sz w:val="28"/>
          <w:szCs w:val="28"/>
        </w:rPr>
        <w:t>, общественно полезная и проектная деятельность.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Виды и направления внеурочной деятельности школьников тесно связаны между собой. Например, ряд направлений совпадает с видами деятельности (спортивно-оздоровительная, познавательная деятельность, художественное творчество). 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Духовно - </w:t>
      </w:r>
      <w:proofErr w:type="spellStart"/>
      <w:r>
        <w:rPr>
          <w:color w:val="000000"/>
          <w:sz w:val="28"/>
          <w:szCs w:val="28"/>
        </w:rPr>
        <w:t>ноавственное</w:t>
      </w:r>
      <w:proofErr w:type="spellEnd"/>
      <w:r>
        <w:rPr>
          <w:color w:val="000000"/>
          <w:sz w:val="28"/>
          <w:szCs w:val="28"/>
        </w:rPr>
        <w:t xml:space="preserve"> направление и проектная деятельность могут быть реализованы в любом из видов внеурочной деятельности.</w:t>
      </w:r>
      <w:proofErr w:type="gramEnd"/>
      <w:r>
        <w:rPr>
          <w:color w:val="000000"/>
          <w:sz w:val="28"/>
          <w:szCs w:val="28"/>
        </w:rPr>
        <w:t xml:space="preserve"> Они представляют собой содержательные приоритеты при организации внеурочных занятий. Общественно полезная деятельность может быть </w:t>
      </w:r>
      <w:proofErr w:type="spellStart"/>
      <w:r>
        <w:rPr>
          <w:color w:val="000000"/>
          <w:sz w:val="28"/>
          <w:szCs w:val="28"/>
        </w:rPr>
        <w:t>опредмечена</w:t>
      </w:r>
      <w:proofErr w:type="spellEnd"/>
      <w:r>
        <w:rPr>
          <w:color w:val="000000"/>
          <w:sz w:val="28"/>
          <w:szCs w:val="28"/>
        </w:rPr>
        <w:t xml:space="preserve"> в таких видах внеурочной деятельности, как социальное творчество и трудовая (производственная) деятельность.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 эффекты внеурочной деятельности учащихся.         При организации внеурочной деятельности школьников необходимо понимать различие между результатами и эффектами этой деятельности.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— это то, что стало непосредственным итогом участия школьника в деятельности. Например, школьник, пройдя туристический маршрут, не только переместился в пространстве из одной географической точки в другую, преодолел сложности пути (фактический результат), но и приобрёл некое знание о себе и окружающих, пережил и прочувствовал нечто как ценность, приобрёл опыт самостоятельного действия (воспитательный результат). Эффект — это последствие результата. Например, приобретённое знание, пережитые чувства и отношения, совершенные действия развили человека как личность, способствовали формированию его компетентности, идентичности.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школьного воспитания и социализации имеет место серьёзная путаница понятий «результат» и «эффект». </w:t>
      </w:r>
      <w:proofErr w:type="gramStart"/>
      <w:r>
        <w:rPr>
          <w:color w:val="000000"/>
          <w:sz w:val="28"/>
          <w:szCs w:val="28"/>
        </w:rPr>
        <w:t xml:space="preserve">Привычны утверждения, что результатом воспитательной деятельности педагога является развитие личности школьника, формирование его социальной компетентности и т. д. При этом упускается из виду (вольно или невольно), что развитие личности ребёнка зависит от его собственных усилий по </w:t>
      </w:r>
      <w:proofErr w:type="spellStart"/>
      <w:r>
        <w:rPr>
          <w:color w:val="000000"/>
          <w:sz w:val="28"/>
          <w:szCs w:val="28"/>
        </w:rPr>
        <w:t>самостроительству</w:t>
      </w:r>
      <w:proofErr w:type="spellEnd"/>
      <w:r>
        <w:rPr>
          <w:color w:val="000000"/>
          <w:sz w:val="28"/>
          <w:szCs w:val="28"/>
        </w:rPr>
        <w:t>, от воспитательных «вкладов» в него семьи, друзей, ближайшего окружения, других факторов, т. е. развитие личности ребёнка — это эффект, который стал возможен благодаря тому</w:t>
      </w:r>
      <w:proofErr w:type="gramEnd"/>
      <w:r>
        <w:rPr>
          <w:color w:val="000000"/>
          <w:sz w:val="28"/>
          <w:szCs w:val="28"/>
        </w:rPr>
        <w:t>, что ряд субъектов воспитания и социализации (в том числе сам ребёнок) достигли своих результатов.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Педагог-профессионал видит результаты своей работы прежде эффектов. В любом воспитательном эффекте он различает свой вклад и вклад других субъектов воспитания и социализации.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Классификация результатов внеурочной деятельности</w:t>
      </w:r>
    </w:p>
    <w:p w:rsidR="00FD4330" w:rsidRDefault="00FD4330" w:rsidP="00FD43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учащихся. Воспитательные результаты внеурочной деятельности школьников распределяются по трём уровням.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уровень результатов — получение школьником 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т. е. в защищённой, дружественной </w:t>
      </w:r>
      <w:proofErr w:type="spellStart"/>
      <w:r>
        <w:rPr>
          <w:color w:val="000000"/>
          <w:sz w:val="28"/>
          <w:szCs w:val="28"/>
        </w:rPr>
        <w:t>просоциальной</w:t>
      </w:r>
      <w:proofErr w:type="spellEnd"/>
      <w:r>
        <w:rPr>
          <w:color w:val="000000"/>
          <w:sz w:val="28"/>
          <w:szCs w:val="28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в опыте самостоятельного общественного действия</w:t>
      </w:r>
    </w:p>
    <w:p w:rsidR="00FD4330" w:rsidRDefault="00FD4330" w:rsidP="00FD43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приобретается то мужество, та готовность к поступку, без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немыслимо существование гражданина и гражданского общества.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трёх уровней результатов внеурочной деятельности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компетентности и </w:t>
      </w:r>
      <w:proofErr w:type="spellStart"/>
      <w:r>
        <w:rPr>
          <w:color w:val="000000"/>
          <w:sz w:val="28"/>
          <w:szCs w:val="28"/>
        </w:rPr>
        <w:t>социокультурная</w:t>
      </w:r>
      <w:proofErr w:type="spellEnd"/>
      <w:r>
        <w:rPr>
          <w:color w:val="000000"/>
          <w:sz w:val="28"/>
          <w:szCs w:val="28"/>
        </w:rPr>
        <w:t xml:space="preserve"> идентичность в её </w:t>
      </w:r>
      <w:proofErr w:type="spellStart"/>
      <w:r>
        <w:rPr>
          <w:color w:val="000000"/>
          <w:sz w:val="28"/>
          <w:szCs w:val="28"/>
        </w:rPr>
        <w:t>страновом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этническом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гендерном</w:t>
      </w:r>
      <w:proofErr w:type="spellEnd"/>
      <w:r>
        <w:rPr>
          <w:color w:val="000000"/>
          <w:sz w:val="28"/>
          <w:szCs w:val="28"/>
        </w:rPr>
        <w:t xml:space="preserve"> и других аспектах.</w:t>
      </w:r>
    </w:p>
    <w:p w:rsidR="00FD4330" w:rsidRDefault="00FD4330" w:rsidP="00FD43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внеурочной деятельности младших школьников необходимо учитывать, что, поступив в 1 класс, дети особенно восприимчивы к новому </w:t>
      </w:r>
      <w:r>
        <w:rPr>
          <w:color w:val="000000"/>
          <w:sz w:val="28"/>
          <w:szCs w:val="28"/>
        </w:rPr>
        <w:lastRenderedPageBreak/>
        <w:t>социальному знанию, стремятся понять новую для них школьную реальность. Педагог должен поддержать эту тенденцию, обеспечить используемыми формами внеурочной деятельности достижение ребенком первого уровня результатов. Во 2 и 3 классах,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создаёт благоприятную ситуацию для достижения во внеурочной деятельности школьников второго уровня результатов.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(т. е. достижение третьего уровня результатов). 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 неопределённость должны быть в известной степени ограниченны.</w:t>
      </w:r>
    </w:p>
    <w:p w:rsidR="00FD4330" w:rsidRDefault="00FD4330" w:rsidP="00FD43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Разработанные программы имеют следующие направления и названия:</w:t>
      </w:r>
    </w:p>
    <w:p w:rsidR="00FD4330" w:rsidRDefault="006505F9" w:rsidP="00FD43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1класс – «Подвижные игры», «Путешествие в </w:t>
      </w:r>
      <w:proofErr w:type="spellStart"/>
      <w:r>
        <w:rPr>
          <w:color w:val="000000"/>
          <w:sz w:val="28"/>
          <w:szCs w:val="28"/>
        </w:rPr>
        <w:t>Спортляндию</w:t>
      </w:r>
      <w:proofErr w:type="spellEnd"/>
      <w:r>
        <w:rPr>
          <w:color w:val="000000"/>
          <w:sz w:val="28"/>
          <w:szCs w:val="28"/>
        </w:rPr>
        <w:t>».</w:t>
      </w:r>
    </w:p>
    <w:p w:rsidR="00FD4330" w:rsidRDefault="00FD4330" w:rsidP="00FD43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2класс</w:t>
      </w:r>
      <w:r w:rsidR="006505F9">
        <w:rPr>
          <w:color w:val="000000"/>
          <w:sz w:val="28"/>
          <w:szCs w:val="28"/>
        </w:rPr>
        <w:t xml:space="preserve"> – «Сила, быстрота, выносливость», «Если хочешь быть </w:t>
      </w:r>
      <w:proofErr w:type="gramStart"/>
      <w:r w:rsidR="006505F9">
        <w:rPr>
          <w:color w:val="000000"/>
          <w:sz w:val="28"/>
          <w:szCs w:val="28"/>
        </w:rPr>
        <w:t>здоров</w:t>
      </w:r>
      <w:proofErr w:type="gramEnd"/>
      <w:r w:rsidR="006505F9">
        <w:rPr>
          <w:color w:val="000000"/>
          <w:sz w:val="28"/>
          <w:szCs w:val="28"/>
        </w:rPr>
        <w:t>».</w:t>
      </w:r>
    </w:p>
    <w:p w:rsidR="00FD4330" w:rsidRDefault="00FD4330" w:rsidP="00FD43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3класс – </w:t>
      </w:r>
      <w:r w:rsidR="006505F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Игры народов Дона</w:t>
      </w:r>
      <w:r w:rsidR="006505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D4330" w:rsidRDefault="00FD4330" w:rsidP="00FD43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4класс – </w:t>
      </w:r>
      <w:r w:rsidR="006505F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Буду гибким, буду ловким</w:t>
      </w:r>
      <w:r w:rsidR="006505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D4330" w:rsidRDefault="00FD4330" w:rsidP="00FD4330">
      <w:pPr>
        <w:ind w:firstLine="720"/>
        <w:jc w:val="both"/>
        <w:rPr>
          <w:color w:val="000000"/>
          <w:sz w:val="28"/>
          <w:szCs w:val="28"/>
        </w:rPr>
      </w:pPr>
    </w:p>
    <w:p w:rsidR="00D9538E" w:rsidRPr="00FD4330" w:rsidRDefault="00D9538E">
      <w:pPr>
        <w:rPr>
          <w:sz w:val="28"/>
          <w:szCs w:val="28"/>
        </w:rPr>
      </w:pPr>
    </w:p>
    <w:sectPr w:rsidR="00D9538E" w:rsidRPr="00FD4330" w:rsidSect="00FD43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30"/>
    <w:rsid w:val="006505F9"/>
    <w:rsid w:val="009860C1"/>
    <w:rsid w:val="00D9538E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2013-10-28T02:13:00Z</dcterms:created>
  <dcterms:modified xsi:type="dcterms:W3CDTF">2013-10-28T02:21:00Z</dcterms:modified>
</cp:coreProperties>
</file>