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21" w:rsidRDefault="00B00A21" w:rsidP="00B00A21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B00A21">
        <w:rPr>
          <w:rFonts w:ascii="Verdana" w:eastAsia="Times New Roman" w:hAnsi="Verdana" w:cs="Times New Roman"/>
          <w:b/>
          <w:color w:val="444444"/>
          <w:sz w:val="18"/>
          <w:szCs w:val="18"/>
          <w:lang w:eastAsia="ru-RU"/>
        </w:rPr>
        <w:t>ЗАЧЕМ НУЖНА ШКОЛЕ СЛУЖБА СОПРОВОЖДЕНИЯ?</w:t>
      </w:r>
      <w:r w:rsidRPr="00B00A21">
        <w:rPr>
          <w:rFonts w:ascii="Verdana" w:eastAsia="Times New Roman" w:hAnsi="Verdana" w:cs="Times New Roman"/>
          <w:b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Где бы ни родился ты, сдружит и помирит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 xml:space="preserve">Школа на 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Гар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ькавого</w:t>
      </w:r>
      <w:proofErr w:type="spellEnd"/>
      <w:r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сорок шесть – четыре…</w:t>
      </w:r>
    </w:p>
    <w:p w:rsidR="00B00A21" w:rsidRPr="00B00A21" w:rsidRDefault="00B00A21" w:rsidP="00B00A21">
      <w:pPr>
        <w:spacing w:after="240" w:line="360" w:lineRule="auto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Школьные годы  чудесные</w:t>
      </w:r>
      <w:proofErr w:type="gram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…  К</w:t>
      </w:r>
      <w:proofErr w:type="gram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ак здорово, если время обучения в школе для ребят действительно связано не только с трудностями в освоении знаний, но и с успехами в учебе, в творчестве, победами в спорте, с приобретением верных и надежных друзей. И  родители стоят перед выбором, в какое образовательное учреждение отдать своего ребенка. В связи с этим перед школой должна стоять задача обеспечения высокого уровня образования учащихся и удовлетворения социального запроса родителей.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Каждая школа имеет свои традиции, свои особенности и свой взгляд на приоритеты в обучении и воспитании. Основными направлениями деятельности нашей 285 школы  является создание условий для развития творческих способностей учащихся, обеспечение комфортных условий обучения и подготовка ребят к самостоятельной жизни.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Реализация этой цели в частности предполагает: создание  в школе образовательного пространства для предоставления ребенку, независимо от его  психологических особенностей, физических способностей и состояния здоровья возможности выбора    индивидуального образовательного маршрута  для получения образования, соответствующего государственному стандарту, потребностям общества, интересам и способностям ученика.  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В школе была создана «Служба Сопровождения», отвечающая за ту сторону образовательного процесса, которая обеспечивает психологическое здоровье школьников и их психическое развитие (интеллектуальное, эмоциональное, мотивационное, коммуникативное). В состав «Службы Сопровождения» входят: педагог-психолог, социальный педагог, логопеды.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 xml:space="preserve">Наш практический опыт показал, что далеко не все дети, поступающие в школу, владеют необходимым комплексом предпосылок для безболезненного и успешного вхождения в учебную деятельность. Отдельные учащиеся испытывают  перегрузки, обусловленные, прежде всего психологическими причинами: недостаточной 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сформированностью</w:t>
      </w:r>
      <w:proofErr w:type="spell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учебных и интеллектуальных умений и навыков, отсутствием положительной учебной мотивацией, неразвитой познавательной активностью, неадекватной самооценкой, неуверенностью в своих силах.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Реализация этой цели в частности предполагает: создание  в школе образовательного пространства для предоставления ребенку, независимо от его  социального положения  и материального благосостояния, возможности выбора    индивидуального образовательного маршрута  для получения образования, соответствующего государственному стандарту, потребностям общества, интересам и способностям ученика.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Результаты исследования службы психологического сопровождения по адаптации учащихся 1-х классов свидетельствуют о том, что дети, прошедшие дошкольную подготовку, адаптируются в течение 1-3–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х</w:t>
      </w:r>
      <w:proofErr w:type="spell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месяцев, в то время как у других этот период может достигать полугода и более.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lastRenderedPageBreak/>
        <w:t>Успешность обучения ребенка в начальной школе в большей мере связана с его речевым развитием, которое включает в себя не только чистое произношение звуков, но и владение лексикой, грамматическим строем языка, умением правильно выражать свои мысли. В нашей школе развита система логопедической помощи, и каждый ученик начальной школы имеет логопедическое сопровождение. Тесное сотрудничество учителей начальной школы и учителей-логопедов позволяет своевременно выявить учеников с речевыми проблемами, оказать им логопедическую поддержку.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По данным обследования поступающих в первый класс в последние годы не имеют логопедических проблем около 33 % детей. Из оставшихся 67 % первоклассников 20 % имеют грубые нарушения речи, отражающиеся на успеваемости по всем учебным дисциплинам. А если к моменту поступления в школу у ребенка есть проблемы с устной речью, то в 9 случаях из 10 у него будут трудности с письмом и чтением. Для таких учеников чтение и письмо – это слишком сложный процесс. Ребята оказываются не в ладах с русским языком, хотя хорошо справляются с математикой, где, казалось бы, требуется больше сообразительности, при этом каких-либо признаков отставания в умственном развитии у них нет. У многих возникает чувство тревоги перед уроками русского языка и литературного чтения, страх отвечать перед всем классом, появляются невротические расстройства. И здесь уже без консультации родителей с педагогом-психологом не обойтись. Главное, своевременно определить характер этих нарушений и помочь ребенку преодолеть возникшие проблемы.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 xml:space="preserve">При более тяжелых формах «речевой» неподготовленности, имеется возможность выбора </w:t>
      </w:r>
      <w:proofErr w:type="gram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обучения по</w:t>
      </w:r>
      <w:proofErr w:type="gram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общеобразовательной программе в речевом классе, имеющем льготную систему обучения: наполняемость класса 12 человек, занятия с педагогом-психологом и учителем логопедом по специальной программе.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В условиях нашей школы есть прекрасная возможность комплексного подхода со стороны учителя и специалистов «Службы Сопровождения» при решении коррекционных и развивающих задач. Эффективность этой работы очень зависит также и от отношения к ней родителей. Только своевременно оказанная помощь и совместные усилия приводят к положительной динамике, что позволяет школьнику быть успешным в освоении учебных дисциплин, развитии коммуникативных навыков и уверенности в общении со сверстниками и взрослыми.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 xml:space="preserve">А в подростковом возрасте у ребят уже другие проблемы (самооценка, 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депривация</w:t>
      </w:r>
      <w:proofErr w:type="spell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, конфликтность, снижение учебной мотивации), которые  нужно понять, изучить, снять. И это при том, что мотивация и мировоззрение </w:t>
      </w:r>
      <w:proofErr w:type="gram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неустойчивые</w:t>
      </w:r>
      <w:proofErr w:type="gram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, расплывчатые. Перед школьным психологом и социальным педагогом стоит задача не наказать, а помочь.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Любая работа с подростками начинается с работы с семьей. Ведь иногда сами родители не понимают, в какую сложную проблему могут вылиться прогулы уроков их детьми. Пропуски уроков, как правило, прекращаются после коллективных бесед с ребенком и его родителями, а также после выбора для ребенка оптимального для него образовательного маршрута.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 xml:space="preserve">Очень важным аспектом работы «Службы Сопровождения» является организация досуга 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lastRenderedPageBreak/>
        <w:t xml:space="preserve">подростков. В реальной жизни случается именно так: плохая организация свободного от учебы времени ребенка приводит к росту правонарушений среди несовершеннолетних. Мы давно уже поняли, что только нравоучениями и наказаниями ничего не достичь, поэтому стараемся вовлечь ребят в общественную жизнь школы, способствуем знакомству со сверстниками и установлению товарищеской атмосферы. Вместе с ребятами мы принимаем участие в 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туриских</w:t>
      </w:r>
      <w:proofErr w:type="spell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слетах и военно-патриотических играх, проводим разнообразные 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внутришкольные</w:t>
      </w:r>
      <w:proofErr w:type="spell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спортивные и интеллектуальные игры. На каникулах ребята регулярно путешествуют  по Крыму, Хибинам, Карелии,  Алтаю, Уралу. В этих 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туриских</w:t>
      </w:r>
      <w:proofErr w:type="spell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походах  школьники учатся отвечать не только за себя, а еще и за своих товарищей, а порой даже за педагогов, на деле понимают, что такое взаимовыручка и взаимопомощь. </w:t>
      </w:r>
      <w:proofErr w:type="gram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Поэтому, наверное, самые «трудные» подростки возвращаются из таких путешествий повзрослевшими и легче входят в школьный коллектив.</w:t>
      </w:r>
      <w:proofErr w:type="gram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 xml:space="preserve">Школу часто обвиняют в том, что она не готовит детей к реальной жизни, не учит их общению, решению конфликтных ситуаций.    Мы вооружаем школьника в соответствии с его возрастом средствами 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самопонимания</w:t>
      </w:r>
      <w:proofErr w:type="spell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, </w:t>
      </w:r>
      <w:proofErr w:type="spellStart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самопринятия</w:t>
      </w:r>
      <w:proofErr w:type="spellEnd"/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и саморазвития в контексте с окружающими его людьми и в условиях культурных, социальных и экономических реалий сегодняшнего времени. С этой целью в 8 – 10 классах введены  элективные курсы «Психология личности» и «Психология межличностных взаимоотношений». На этих занятиях психолог знакомит детей с закономерностями межличностного восприятия и взаимодействия, обучает приемам избегания конфликтов и достижения согласия, развивает коммуникативные навыки и уверенности в себе.</w:t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>В рамках этой статьи мы обозначили только некоторые из направлений, по которым проводится работа специалистов «Службы Сопровождения». В заключении хотелось бы  отметить тот факт, что современные подходы к преодолению трудностей школьника охватывают большой спектр возникающих проблем, многие из которых удается решить совместными усилиями педагогов, родителей и специалистов «Службы Сопровождения». За последние годы количество обращений родителей, педагогов и учащихся за помощью в нашу службу увеличилось: выросло доверие! Поэтому мы считаем, что в большинстве случаев преодоление школьных трудностей возможно.</w:t>
      </w:r>
    </w:p>
    <w:p w:rsidR="00B00A21" w:rsidRPr="00B00A21" w:rsidRDefault="00B00A21" w:rsidP="00B00A21">
      <w:pPr>
        <w:spacing w:after="240" w:line="36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1639629" cy="1227351"/>
            <wp:effectExtent l="19050" t="0" r="0" b="0"/>
            <wp:docPr id="4" name="Рисунок 1" descr="Школа 285, спб, Служба Совпров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285, спб, Служба Совпровожд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20" cy="122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1576658" cy="1222744"/>
            <wp:effectExtent l="19050" t="0" r="4492" b="0"/>
            <wp:docPr id="5" name="Рисунок 2" descr="Школа 285, спб, Служба Совпров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 285, спб, Служба Совпровожд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90" cy="122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1592019" cy="1178736"/>
            <wp:effectExtent l="19050" t="0" r="8181" b="0"/>
            <wp:docPr id="6" name="Рисунок 3" descr="Школа 285, спб, Служба Совпров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а 285, спб, Служба Совпровожд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1" cy="118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21" w:rsidRPr="00B00A21" w:rsidRDefault="00B00A21" w:rsidP="00B00A2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B00A21" w:rsidRPr="00B00A21" w:rsidRDefault="00B00A21" w:rsidP="00B00A2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</w:t>
      </w:r>
    </w:p>
    <w:p w:rsidR="00B00A21" w:rsidRPr="00B00A21" w:rsidRDefault="00B00A21" w:rsidP="00B00A2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B00A21" w:rsidRPr="00B00A21" w:rsidRDefault="00B00A21" w:rsidP="00B00A2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B00A21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</w:t>
      </w:r>
    </w:p>
    <w:p w:rsidR="00B00A21" w:rsidRPr="00B00A21" w:rsidRDefault="00B00A21" w:rsidP="00B00A2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1C2788" w:rsidRDefault="001C2788"/>
    <w:sectPr w:rsidR="001C2788" w:rsidSect="001C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0A21"/>
    <w:rsid w:val="001C2788"/>
    <w:rsid w:val="00256AE5"/>
    <w:rsid w:val="0035766D"/>
    <w:rsid w:val="004835B4"/>
    <w:rsid w:val="005D32CF"/>
    <w:rsid w:val="0066690F"/>
    <w:rsid w:val="00905F16"/>
    <w:rsid w:val="00AA7553"/>
    <w:rsid w:val="00B00A21"/>
    <w:rsid w:val="00BA7AAE"/>
    <w:rsid w:val="00EC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6964</Characters>
  <Application>Microsoft Office Word</Application>
  <DocSecurity>0</DocSecurity>
  <Lines>58</Lines>
  <Paragraphs>16</Paragraphs>
  <ScaleCrop>false</ScaleCrop>
  <Company>ГОУ СОШ № 285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 Татьяна Валентиновна</dc:creator>
  <cp:keywords/>
  <dc:description/>
  <cp:lastModifiedBy>Рак Татьяна Валентиновна</cp:lastModifiedBy>
  <cp:revision>1</cp:revision>
  <dcterms:created xsi:type="dcterms:W3CDTF">2012-09-17T07:40:00Z</dcterms:created>
  <dcterms:modified xsi:type="dcterms:W3CDTF">2012-09-17T07:42:00Z</dcterms:modified>
</cp:coreProperties>
</file>