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75" w:rsidRPr="00691375" w:rsidRDefault="00691375" w:rsidP="00691375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b/>
          <w:bCs/>
          <w:caps/>
        </w:rPr>
      </w:pPr>
      <w:r w:rsidRPr="00691375"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tbl>
      <w:tblPr>
        <w:tblW w:w="13831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0"/>
        <w:gridCol w:w="22"/>
        <w:gridCol w:w="2758"/>
        <w:gridCol w:w="629"/>
        <w:gridCol w:w="2268"/>
        <w:gridCol w:w="2551"/>
        <w:gridCol w:w="2835"/>
        <w:gridCol w:w="1283"/>
        <w:gridCol w:w="985"/>
      </w:tblGrid>
      <w:tr w:rsidR="001251B2" w:rsidRPr="00691375" w:rsidTr="00DB2A67">
        <w:trPr>
          <w:trHeight w:val="179"/>
          <w:tblCellSpacing w:w="0" w:type="dxa"/>
          <w:jc w:val="center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7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Вспоминаем: говорение и слушание, чтение и письменная речь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повторения (беседа)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Правила говорения, слушания, чтения, письма.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Ситуация общения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– определять прием слушания, подходящий для </w:t>
            </w:r>
            <w:proofErr w:type="spellStart"/>
            <w:proofErr w:type="gramStart"/>
            <w:r w:rsidRPr="00691375">
              <w:rPr>
                <w:rFonts w:ascii="Times New Roman" w:hAnsi="Times New Roman" w:cs="Times New Roman"/>
              </w:rPr>
              <w:t>конкрет-ной</w:t>
            </w:r>
            <w:proofErr w:type="spellEnd"/>
            <w:proofErr w:type="gramEnd"/>
            <w:r w:rsidRPr="00691375">
              <w:rPr>
                <w:rFonts w:ascii="Times New Roman" w:hAnsi="Times New Roman" w:cs="Times New Roman"/>
              </w:rPr>
              <w:t xml:space="preserve"> ситуации;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– строить общение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Общение устное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и письменное. Пять вещей должны все знать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ознакомления с новым материалом (беседа)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Улыбайся чаще. Когда мы вместе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развития умений и навыков (беседа)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Климат общения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и значение в нем улыбки; анализ ситуаций общения с применением улыбки и без нее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использовать приемы общения, позволяющие осуществить благоприятный контакт в общении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Улыбка в жизни помогает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развития умений и навыков (игра)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Словесные и несловесные средства общения. Быстрые стихи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ознакомления с новым материалом (игра)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Жест. Мимика. Слово. Интонация.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анализировать свою общительность при помощи </w:t>
            </w:r>
            <w:proofErr w:type="gramStart"/>
            <w:r w:rsidRPr="00691375">
              <w:rPr>
                <w:rFonts w:ascii="Times New Roman" w:hAnsi="Times New Roman" w:cs="Times New Roman"/>
              </w:rPr>
              <w:t>вербальных</w:t>
            </w:r>
            <w:proofErr w:type="gramEnd"/>
            <w:r w:rsidRPr="00691375">
              <w:rPr>
                <w:rFonts w:ascii="Times New Roman" w:hAnsi="Times New Roman" w:cs="Times New Roman"/>
              </w:rPr>
              <w:t xml:space="preserve">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и невербальных средств общения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Речевые отрезки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и паузы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развития умений и навыков (соревнование)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Проигрывание ситуаций (речевых задач с паузами)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691375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  <w:caps/>
              </w:rPr>
              <w:br w:type="page"/>
            </w:r>
            <w:r w:rsidRPr="006913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1251B2" w:rsidRPr="00691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Выделяем важные слова. Стихи, скороговорки и </w:t>
            </w:r>
            <w:proofErr w:type="spellStart"/>
            <w:r w:rsidRPr="00691375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развития умений и навыков (игра)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Развитие умения подчинять свое высказывание речевой задаче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выразительно читать стихи, произносить скороговорки, </w:t>
            </w:r>
            <w:proofErr w:type="spellStart"/>
            <w:r w:rsidRPr="00691375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691375">
              <w:rPr>
                <w:rFonts w:ascii="Times New Roman" w:hAnsi="Times New Roman" w:cs="Times New Roman"/>
              </w:rPr>
              <w:t xml:space="preserve"> в нужном темпе, с соответствующей интонацией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Утешить – помочь, утешить – поддержать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ознакомления с новым материалом (игра)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О чем мне сказала  анкета. Оцениваем слушателя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развития умений и навыков (беседа)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Анкета, ее назначение, структура; информативность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оценить сказанное с точки зрения правдивости и отобранных средств выражения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179"/>
          <w:tblCellSpacing w:w="-8" w:type="dxa"/>
          <w:jc w:val="center"/>
        </w:trPr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Какой я читатель? Моя библиотека. Книга в жизни человека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развития умений и навыков (беседа)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Пословицы о книге и ее значении в жизни человека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объяснять роль книги в жизни человека, рассуждать по теме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blPrEx>
          <w:tblCellSpacing w:w="-8" w:type="dxa"/>
        </w:tblPrEx>
        <w:trPr>
          <w:trHeight w:val="2640"/>
          <w:tblCellSpacing w:w="-8" w:type="dxa"/>
          <w:jc w:val="center"/>
        </w:trPr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Яркие признаки текста. Тексты аргументированные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и неаргументированные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ознакомления с новым материалом (урок-игра)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Анализ и сравнение текстов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определять признаки текста, средства тематического и смыслового единства (связность, цельность)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375" w:rsidRPr="00691375" w:rsidRDefault="00691375" w:rsidP="001251B2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69137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782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3"/>
        <w:gridCol w:w="2719"/>
        <w:gridCol w:w="722"/>
        <w:gridCol w:w="2170"/>
        <w:gridCol w:w="2603"/>
        <w:gridCol w:w="2747"/>
        <w:gridCol w:w="1157"/>
        <w:gridCol w:w="1161"/>
      </w:tblGrid>
      <w:tr w:rsidR="001251B2" w:rsidRPr="00691375" w:rsidTr="00DB2A67">
        <w:trPr>
          <w:trHeight w:val="164"/>
          <w:tblCellSpacing w:w="-8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Абзацные отступы. Вступительный, основной, завершающий абзацы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Комбинированный урок (беседа)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Понятие об абзацах, их значение, виды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находить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в текстах абзацы, объяснять их значение, определять вид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25.11.13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1B2" w:rsidRPr="00691375" w:rsidTr="00DB2A67">
        <w:trPr>
          <w:trHeight w:val="164"/>
          <w:tblCellSpacing w:w="-8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Завершающие абзацы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 </w:t>
            </w: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1B2" w:rsidRPr="00691375" w:rsidTr="00DB2A67">
        <w:trPr>
          <w:trHeight w:val="164"/>
          <w:tblCellSpacing w:w="-8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Что такое запрет. Строгий и мягкий запреты. </w:t>
            </w:r>
            <w:proofErr w:type="spellStart"/>
            <w:r w:rsidRPr="00691375">
              <w:rPr>
                <w:rFonts w:ascii="Times New Roman" w:hAnsi="Times New Roman" w:cs="Times New Roman"/>
              </w:rPr>
              <w:t>Запре</w:t>
            </w:r>
            <w:proofErr w:type="spellEnd"/>
            <w:r w:rsidRPr="00691375">
              <w:rPr>
                <w:rFonts w:ascii="Times New Roman" w:hAnsi="Times New Roman" w:cs="Times New Roman"/>
              </w:rPr>
              <w:t>-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spellStart"/>
            <w:r w:rsidRPr="00691375">
              <w:rPr>
                <w:rFonts w:ascii="Times New Roman" w:hAnsi="Times New Roman" w:cs="Times New Roman"/>
              </w:rPr>
              <w:t>щаю</w:t>
            </w:r>
            <w:proofErr w:type="spellEnd"/>
            <w:r w:rsidRPr="00691375">
              <w:rPr>
                <w:rFonts w:ascii="Times New Roman" w:hAnsi="Times New Roman" w:cs="Times New Roman"/>
              </w:rPr>
              <w:t xml:space="preserve"> – предостерегаю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Понятие о запрете, сфера употребления различных запретов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выразить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в речи запреты, произнесенные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с разной интонацией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9.12.13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1B2" w:rsidRPr="00691375" w:rsidTr="00DB2A67">
        <w:trPr>
          <w:trHeight w:val="164"/>
          <w:tblCellSpacing w:w="-8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Какие знаки ты знаешь? Символы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и знаки – копии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16.12.13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1B2" w:rsidRPr="00691375" w:rsidTr="00DB2A67">
        <w:trPr>
          <w:trHeight w:val="164"/>
          <w:tblCellSpacing w:w="-8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Опорные конспекты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Понятие о конспекте; назначение, значение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rPr>
          <w:trHeight w:val="1026"/>
          <w:tblCellSpacing w:w="-8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Деловое и художественное описание. Мы пишем описания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Особенности делового и художественного описаний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определять виды описания – деловое и художественное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rPr>
          <w:trHeight w:val="1026"/>
          <w:tblCellSpacing w:w="-8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Что такое вежливая оценка. Убедительная оценка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Понятие об оценке, убеждении </w:t>
            </w:r>
          </w:p>
        </w:tc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анализировать высказывания, оценивать свое речевое поведение с точки зрения его соответствия речевой задаче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DB2A67">
        <w:trPr>
          <w:trHeight w:val="769"/>
          <w:tblCellSpacing w:w="-8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Основные части рассуждения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Умение выделять основные части рассуждения </w:t>
            </w:r>
          </w:p>
        </w:tc>
        <w:tc>
          <w:tcPr>
            <w:tcW w:w="27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375" w:rsidRPr="00691375" w:rsidRDefault="00691375" w:rsidP="001251B2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691375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3383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4"/>
        <w:gridCol w:w="2676"/>
        <w:gridCol w:w="781"/>
        <w:gridCol w:w="2061"/>
        <w:gridCol w:w="2551"/>
        <w:gridCol w:w="2693"/>
        <w:gridCol w:w="1112"/>
        <w:gridCol w:w="1025"/>
      </w:tblGrid>
      <w:tr w:rsidR="001251B2" w:rsidRPr="00691375" w:rsidTr="001251B2">
        <w:trPr>
          <w:trHeight w:val="811"/>
          <w:tblCellSpacing w:w="-8" w:type="dxa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Аргументы. Структура аргументов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Понятие об аргументе </w:t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анализировать текст с точки зрения наличия / отсутствия аргументов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1086"/>
          <w:tblCellSpacing w:w="-8" w:type="dxa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Во-первых, во-вторых, в-третьих. Вступление и заключение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Комбинированный урок (беседа)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Логический порядок приведения аргументов в тексте </w:t>
            </w:r>
          </w:p>
        </w:tc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1362"/>
          <w:tblCellSpacing w:w="-8" w:type="dxa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Словарная статья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ознакомления с новым материалом (беседа)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375">
              <w:rPr>
                <w:rFonts w:ascii="Times New Roman" w:hAnsi="Times New Roman" w:cs="Times New Roman"/>
              </w:rPr>
              <w:t xml:space="preserve"> структуру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и особенности словарной статьи.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анализировать словарные статьи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1362"/>
          <w:tblCellSpacing w:w="-8" w:type="dxa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Что такое рассказ, его части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ознакомления с новым материалом (беседа)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Понятие о рассказе, его структурные элементы </w:t>
            </w:r>
          </w:p>
        </w:tc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520"/>
          <w:tblCellSpacing w:w="-8" w:type="dxa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Сочиняем рассказ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Структура рассказа и его особенности. Завязка, кульминация, развязка. Газетная статья, газетная заметка, их различие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представить свой рассказ на заданную тему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3.03.14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1B2" w:rsidRPr="00691375" w:rsidTr="001251B2">
        <w:trPr>
          <w:trHeight w:val="2356"/>
          <w:tblCellSpacing w:w="-8" w:type="dxa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Что такое информация. Кто и о чем пишет в газете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Урок ознакомления с новым материалом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375">
              <w:rPr>
                <w:rFonts w:ascii="Times New Roman" w:hAnsi="Times New Roman" w:cs="Times New Roman"/>
              </w:rPr>
              <w:t xml:space="preserve">, какие факты служат основой газетной информации, что является отправной точкой для развития мысли автора, аргументирует ее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375" w:rsidRPr="00691375" w:rsidRDefault="00691375" w:rsidP="001251B2">
      <w:pPr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69137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383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9"/>
        <w:gridCol w:w="2698"/>
        <w:gridCol w:w="652"/>
        <w:gridCol w:w="2215"/>
        <w:gridCol w:w="2591"/>
        <w:gridCol w:w="2591"/>
        <w:gridCol w:w="1164"/>
        <w:gridCol w:w="1003"/>
      </w:tblGrid>
      <w:tr w:rsidR="001251B2" w:rsidRPr="00691375" w:rsidTr="001251B2">
        <w:trPr>
          <w:trHeight w:val="2456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Газетная информация. Факты, события и отношение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к ним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Факты и явления действительности как материал, на </w:t>
            </w:r>
            <w:proofErr w:type="spellStart"/>
            <w:proofErr w:type="gramStart"/>
            <w:r w:rsidRPr="00691375"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 w:rsidRPr="00691375">
              <w:rPr>
                <w:rFonts w:ascii="Times New Roman" w:hAnsi="Times New Roman" w:cs="Times New Roman"/>
              </w:rPr>
              <w:t xml:space="preserve"> анализа которого автор делает обобщения, выводы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1064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Информационные жанры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Репортаж. Интервью. Заметки. Очерк. Статья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различать информационные жанры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7.04.14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1064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Хроника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Понятие о хронике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3151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Информационная заметка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Сообщение о каком-то факте, происшествии, событии; заметка отвечает на вопросы </w:t>
            </w:r>
            <w:r w:rsidRPr="00691375">
              <w:rPr>
                <w:rFonts w:ascii="Times New Roman" w:hAnsi="Times New Roman" w:cs="Times New Roman"/>
                <w:i/>
                <w:iCs/>
              </w:rPr>
              <w:t>что? где? когда?</w:t>
            </w:r>
            <w:r w:rsidRPr="00691375">
              <w:rPr>
                <w:rFonts w:ascii="Times New Roman" w:hAnsi="Times New Roman" w:cs="Times New Roman"/>
              </w:rPr>
              <w:t xml:space="preserve"> произошло; содержание заметки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составить заметку в школьную стенгазету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176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Подпись под фотографией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Комбинированный урок (беседа)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Фоторепортаж. Подпись под фотографией имеет пояснительный характер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выполнять подпись под фотографией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375" w:rsidRPr="00691375" w:rsidRDefault="00691375" w:rsidP="001251B2">
      <w:pPr>
        <w:autoSpaceDE w:val="0"/>
        <w:autoSpaceDN w:val="0"/>
        <w:adjustRightInd w:val="0"/>
        <w:spacing w:after="60" w:line="261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69137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446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9"/>
        <w:gridCol w:w="2759"/>
        <w:gridCol w:w="806"/>
        <w:gridCol w:w="2357"/>
        <w:gridCol w:w="2205"/>
        <w:gridCol w:w="2651"/>
        <w:gridCol w:w="1176"/>
        <w:gridCol w:w="993"/>
      </w:tblGrid>
      <w:tr w:rsidR="001251B2" w:rsidRPr="00691375" w:rsidTr="001251B2">
        <w:trPr>
          <w:trHeight w:val="2443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Говорю, пишу, читаю, слушаю. Слово. Речевые жанры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Будь осторожен, выбирая слово, –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им осчастливить можно и убить!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</w:rPr>
            </w:pPr>
            <w:r w:rsidRPr="00691375">
              <w:rPr>
                <w:rFonts w:ascii="Times New Roman" w:hAnsi="Times New Roman" w:cs="Times New Roman"/>
                <w:i/>
                <w:iCs/>
              </w:rPr>
              <w:t xml:space="preserve">(Н. </w:t>
            </w:r>
            <w:proofErr w:type="spellStart"/>
            <w:r w:rsidRPr="00691375">
              <w:rPr>
                <w:rFonts w:ascii="Times New Roman" w:hAnsi="Times New Roman" w:cs="Times New Roman"/>
                <w:i/>
                <w:iCs/>
              </w:rPr>
              <w:t>Грибачев</w:t>
            </w:r>
            <w:proofErr w:type="spellEnd"/>
            <w:r w:rsidRPr="00691375">
              <w:rPr>
                <w:rFonts w:ascii="Times New Roman" w:hAnsi="Times New Roman" w:cs="Times New Roman"/>
                <w:i/>
                <w:iCs/>
              </w:rPr>
              <w:t xml:space="preserve">.)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Об искусстве говорения, письма, чтения, слушания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анализировать высказывания, оценивать свое речевое поведение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с точки зрения его соответствия речевой задаче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5.05.14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1812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Этикетные жанры и слова вежливости. Этикетные диалоги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Понятие о речевом этикете (правила речевого общения). Смысловая значимость речевого этикета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устанавливать зависимость этикетной формулы от речевой ситуации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12.05.14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3359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Речевые привычки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Речевое поведение. Этикетные формулы. Наблюдение речевых привычек в разговоре школьников (данные мониторинга, разыгрывание ситуаций)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составлять диалоги и оценивать, правильно ли использованы этикетные формулы 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 xml:space="preserve">в них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B2" w:rsidRPr="00691375" w:rsidTr="001251B2">
        <w:trPr>
          <w:trHeight w:val="3053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Учись красноречию. Майская га-</w:t>
            </w:r>
          </w:p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зета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691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375">
              <w:rPr>
                <w:rFonts w:ascii="Times New Roman" w:hAnsi="Times New Roman" w:cs="Times New Roman"/>
              </w:rPr>
              <w:t xml:space="preserve"> работать сообща, разделять обязанности, учитывать способности и возможности каждого участника коллективного дела в общем процессе выпуска газеты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DB2A67" w:rsidP="00691375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26.05.14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B2" w:rsidRPr="00691375" w:rsidRDefault="001251B2" w:rsidP="0069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375" w:rsidRPr="00691375" w:rsidRDefault="00691375" w:rsidP="00691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0C7A58" w:rsidRDefault="000C7A58"/>
    <w:sectPr w:rsidR="000C7A58" w:rsidSect="00691375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375"/>
    <w:rsid w:val="000C7A58"/>
    <w:rsid w:val="001251B2"/>
    <w:rsid w:val="00691375"/>
    <w:rsid w:val="0085300A"/>
    <w:rsid w:val="008F4EDE"/>
    <w:rsid w:val="00D53DB2"/>
    <w:rsid w:val="00D7321C"/>
    <w:rsid w:val="00DB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1010</Words>
  <Characters>5758</Characters>
  <Application>Microsoft Office Word</Application>
  <DocSecurity>0</DocSecurity>
  <Lines>47</Lines>
  <Paragraphs>13</Paragraphs>
  <ScaleCrop>false</ScaleCrop>
  <Company>Home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2013-08-27T18:36:00Z</dcterms:created>
  <dcterms:modified xsi:type="dcterms:W3CDTF">2013-09-23T19:12:00Z</dcterms:modified>
</cp:coreProperties>
</file>