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Инновационный педагогический проект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E467A6">
        <w:rPr>
          <w:rFonts w:ascii="TimesNewRomanPSMT" w:hAnsi="TimesNewRomanPSMT" w:cs="TimesNewRomanPSMT"/>
          <w:color w:val="000000"/>
          <w:sz w:val="36"/>
          <w:szCs w:val="36"/>
        </w:rPr>
        <w:t>«Формирование действия самоконтроля в учебной деятельности младших школьников как необходимое условие успешности обучения русскому языку»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E467A6">
        <w:rPr>
          <w:rFonts w:ascii="TimesNewRomanPSMT" w:hAnsi="TimesNewRomanPSMT" w:cs="TimesNewRomanPSMT"/>
          <w:color w:val="000000"/>
          <w:sz w:val="32"/>
          <w:szCs w:val="32"/>
        </w:rPr>
        <w:t>Автор: Парамонова Софья Григорьевна,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E467A6">
        <w:rPr>
          <w:rFonts w:ascii="TimesNewRomanPSMT" w:hAnsi="TimesNewRomanPSMT" w:cs="TimesNewRomanPSMT"/>
          <w:color w:val="000000"/>
          <w:sz w:val="32"/>
          <w:szCs w:val="32"/>
        </w:rPr>
        <w:t>учитель начальных классов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 xml:space="preserve">Усвоение без проверки – </w:t>
      </w:r>
      <w:proofErr w:type="gramStart"/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простая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безотчётно происходящая работа памяти;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усвоение, контролируемое самопроверкой,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- память, работающая под контролем мышления.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 xml:space="preserve">П.П. </w:t>
      </w:r>
      <w:proofErr w:type="spellStart"/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Блонский</w:t>
      </w:r>
      <w:proofErr w:type="spellEnd"/>
      <w:r w:rsidRPr="00E467A6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.</w:t>
      </w:r>
    </w:p>
    <w:p w:rsidR="004502C9" w:rsidRPr="00E467A6" w:rsidRDefault="004502C9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Обоснование выбора темы педагогического проекта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 настоящее время на первый план выдвигается развивающая функция обучения, способствующая становлению личности младшего школьника и обеспечивающая раскрытие его индивидуальных способностей.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Одна из важнейших задач школы заключается в том, чтобы сформировать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восприятие ребёнком образовательного процесса не только как внешней по отношению к нему деятельности, но и как результата своей собственной деятельности, своей личной ответственности своего развития.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Один из возможных путей содействия этому – вовлечение самих учащихся в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оценку и контроль своей учебной деятельности. Особое значение придаётся действию самоконтроля, так как именно оно характеризует учебную деятельность,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как управляемый самим ребёнком произвольный процесс. Формирование самоконтроля как компонента учебной деятельности требует специальной организации. На практике обучение приёмам самоконтроля осуществляются стихийно: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учебные действия детей, как правило, контролируются учителем, а не самими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учениками;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допущенные учениками ошибки, не замечаются и не исправляются самостоятельно, а если и исправляются, то только после проверки учителем;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-как правило, преобладает контроль по результату, где проверяется не правильность провед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ения отдельных операций и их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последовательность, умение контролировать каждый свой шаг, а полученный результат;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- причиной подавляющего большинства ошибок является низкий уровень развития навыков самоконтроля u1091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обучающихся.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 результате работы по формированию самоконтроля в учебной деятельности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выдвигаю предположение, что если в процессе обучения русскому языку в начальных классах будет внедрена специальная система упражнений, то это будет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способствовать формированию у младших школьников умений самоконтроля, повышению качества их знаний, воспитанию ответственности, целеустремлённости,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самоорганизации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обучающихся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4502C9" w:rsidRPr="00E467A6" w:rsidRDefault="004502C9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Цель: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ученик, способный к самоконтролю, успешный в учебной деятельности.</w:t>
      </w:r>
    </w:p>
    <w:p w:rsidR="004502C9" w:rsidRPr="00E467A6" w:rsidRDefault="004502C9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Задачи: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-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анализ психолого-педагогической литературы по исследуемой проблеме;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-формирование у обучающихся понятия «самоконтроль»;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-развитие потребности детей в самоконтроле через анализ собственных действий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 их результатов;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-развитие способности к поэтапному (пооперационному) самоконтролю действий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 достижению цели;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развитие умения реконструкции ошибочного действия как способа самоконтроля;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-создание диагностической карты по отслеживанию уровня развития самоконтроля у младших школьников, ориентированную на успешность их учебной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деятельности.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Теоретической базой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моей работы по формированию самоконтроля в учебной деятельности младших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школьников явились исследования: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Н.И. Пирогова, который считал, что самоконтроль у обучающихся находится в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прямой зависимости от педагогической деятельности преподавателя, которая не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приемлет устоявшихся рецептов и шаблонов;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К. Д. Ушинского, подчёркивающего значение самоконтроля как важнейшего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условия повышения эффективности обучения;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-Ю.К.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Бабанского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который определял самоконтроль как умение самостоятельно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находить допущенные ошибки, неточности, намечать способы устранения обнаруженных пробелов;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-М.Н.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Скаткина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П.М. Эрдниева, показывающих, что результативность и успешность деятельности учащихся в процессе обучения зависят от умения критически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оценивать свои знания, обнаруживать пробелы, недоработки, ошибки, провести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анализ причин их возникновения и внести коррективы в свою деятельность.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-Д.Б.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Эльконина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В.В. Давыдова, В.В.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Репкина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которые самоконтроль считают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одним из ведущих компонентов процесса формирования учебной деятельности.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Как видно авторы, пользующиеся понятием самоконтроля, понимают, его далеко не всегда одинаково. Но при всём разнообразии определений в это понятие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обязательно входит такой признак, как сопоставление своего действия, его хода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или его результата, или того и другого вместе с эталоном, образцом, в обнаружении ошибок и их исправлении. Необходимость формирования самоконтроля для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успешного выполнения деятельности признаётся всеми исследователями. В соответствии с уровнем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сформированности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действия контроля выделяют несколько видов самоконтроля: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-контроль по результату (итоговый), функция которого состоит в сличении результата с заданным образцом;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-пооперационный (пошаговый) контроль, функция которого состоит в выявлении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полноты, правильности и последовательности произведённых действий;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-прогнозирующий контроль, дающий учащемуся возможность предвосхищать результаты ещё не осуществлённого действия.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По формам организации работы учащихся самоконтроль делится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-фронтальную проверку;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индивидуальную проверку;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-взаимную проверку.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 качестве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сформированности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действия контроля были выделены следующие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критерии: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эффективность самоконтроля (нахождение и исправление ошибок);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-осознанность самоконтроля (основанная на осознании каких знаний выбраны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операции);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процессуальность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самоконтроля (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основанная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на предупреждении и исправлении</w:t>
      </w:r>
      <w:r w:rsidR="004502C9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ошибок в процессе письма);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-количество пропущенных ошибок учеником при выполнении учебного задания.</w:t>
      </w:r>
    </w:p>
    <w:p w:rsidR="004502C9" w:rsidRPr="00E467A6" w:rsidRDefault="004502C9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Уровни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сформированности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действия самоконтроля, выделенные на основе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критериев: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-низкий;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-средний;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-высокий.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Критерии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Уровень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Эффективность самоконтроля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Осознанность самоконтроля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spellStart"/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Процессуальность</w:t>
      </w:r>
      <w:proofErr w:type="spellEnd"/>
      <w:r w:rsidR="004502C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контроля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233B7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Высокий 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Находит и правильно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исправляет 91%-100%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Объясняет и классифицирует 91%-100% ошибок.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Все действия выполняются без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ошибок, процесс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выполнения контролируется самостоятельно.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233B7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Средний 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Находит и исправляет от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65% до 90% ошибок в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тексте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Объясняет и классифицирует в пределах 65% до 90%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ошибок.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 процессе деятельности исправляет от 65% до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90% ошибок.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233B7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Низкий 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Находит и исправляет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менее 65%ошибок.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Объясняет и классифицирует менее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65% ошибок.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Допускает много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ошибок, которые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почти не исправляет.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Общее содержание работы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построено таким образом,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чтобы по мере его усложнения у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обучающегося сформировалось понятие «самоконтроль» и способность контролировать свою учебную деятельность.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 формирования навыков самоконтроля в учебной деятельности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осуществляю параллельно и одновременно, организуя по концентрическому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принципу с первого по четвёртый класс.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Так в 1 классе дети учатся: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 сравнивать результат своей деятельности с образцом, заданным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материальной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форме;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воспроизводить состав контрольных действий и операций, заданных учителем;</w:t>
      </w:r>
    </w:p>
    <w:p w:rsidR="00E467A6" w:rsidRPr="00F233B7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выполнять действия по развернутой инструкции;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осуществлять самопроверку по плану, включающему 1-2 пункта;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использовать для самоконтроля схемы-модели, составленные учителем.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Во 2 классе ученикам предлагается: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сравнивать промежуточный результат с эталоном;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перечислять последовательность действий и операций контроля;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осуществлять самопроверку по плану, включающему 3-4 пункта;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- участвовать в коллективно-распределительной деятельности по составлению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схем, алгоритмов к правилам и определениям.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классе ученики тренируются в: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сравнении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результата деятельности с образцом, заданным через систему условий;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выполнять действия по инструкции, в которой отсутствуют некоторые звенья;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реконструкции ошибочного действия;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самопроверке по плану с отсутствующими звеньями.</w:t>
      </w:r>
    </w:p>
    <w:p w:rsidR="00F233B7" w:rsidRPr="00E467A6" w:rsidRDefault="00F233B7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 4 классе школьники осуществляют самоконтроль разными способами.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Эффективность формирования навыка самоконтроля достигается в результате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использования следующих методов и приёмов.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В начале обучения наиболее при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емлемым методом является объяснительно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иллюстративный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Использование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этого метода на самом начальном этапе можно объяснить тем, что у учащихся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очень медленно формируется навык самоконтроля и уровень развития этого навыка является недостаточным, поэтому преподнесение учебного материала с помощью этого метода является оптимальным.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По мере продвижения детей в 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>развитии используется частично-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поисковый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метод, исследовательский метод, проблемное обучение.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Первым важным условием обучения школьников самоконтролю является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установка учителя на его осуществление. Формирование навыков самоконтроля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начинаю с первых дней обучения детей в школе в различных видах учебной деятельности и на различных этапах урока. Провожу беседы с учащимися в важности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действия контроля, о том, зачем нужно контролировать свои действия. Для того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</w:t>
      </w:r>
      <w:proofErr w:type="gramEnd"/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чтобы ученик осознал необходимость делать проверку, пишу на доске слова с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ошибками и предлагаю прочесть их. В процессе работы над этими словами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приходим к выводу, что ошибки мешают понимать написанное, о необходимости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осуществления самоконтроля. Также использую упражнения для развития внимания детей, которые формируют навык самоконтроля, так как при отсутствии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внимания не может быть речи ни о самоконтроле, ни о контроле вообще. Поэтому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сотрудничаю с психологом, который определяет уровень развития внимания детей и проводит занятия с детьми, нуждающимися в коррекции.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На первом этапе учу детей осуществлять контроль по образцу. Это первоначальная и простейшая форма самоконтроля, которую осваивают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учащиеся. Его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функция состоит в сличении результата с заданным образцом, то есть совершается проверка. Ответственным моментом в обучении детей данному самоконтролю</w:t>
      </w:r>
      <w:r w:rsidR="00F233B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я считаю – это уяснение цели деятельности и ознакомление с образцом, по которому дети будут сравнивать полученные результаты. В результате проверки учащиеся должны убедиться, что выполненное задание удовлетворяет всем условиям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.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Для отработки навыка самоконтроля по умению сравнивать свою работу с образцом дети отмечают правильность знаком « + »,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неверное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- « - ».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Для обучения детей самоконтролю по образцу использую следующие виды</w:t>
      </w:r>
      <w:r w:rsidR="00217C4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заданий: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-проверка правильности вычеркнутых букв на карточке и образце;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-нахождение заданной буквы среди многих, изображённых в беспорядке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-сопоставление письменной работы с письменным образцом;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-проверка с помощью сигнальных карточек;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 дидактические игры: «Шифровальщики», «Угадай букву», «Третий лишний», «Молчанка», и др.,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-орфографическое проговаривание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которое помогает детям писать без пропусков и искажений и выступает в качестве контрольной операции при повторном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чтении уже написанного слова. Особенно эффективно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послоговое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проговаривание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 проверке написанного, если оно сопровождается подчёркиванием каждого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прочитанного слога дужкой.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Послоговой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способ чтения предполагает замедление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процесса чтения и фиксацию внимания ребёнка на том, каждый ли звук обозначен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своей буквой. Так формируется первичный самоконтроль, который выражается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привычке диктовать себе по слогам и всегда проверять себя при письме.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комментированное письмо,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 котором достигается более высокий уровень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самоконтроля, так как ученик не просто фиксирует, а объясняет правописание с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помощью правил.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-коллективная проверка в сочетании с контролем педагога: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Такая ситуация возникает тогда, когда весь класс слушает ответ ученика и под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руководством учителя проводит разбор выполненного на доске задания, устанавливаются допущенные ошибки и проводится коллективное исправление с объяснением. Если ученики делают это задание у себя в тетради, после устного разбора каждый должен сверить свою работу с образцом. Таким образом, дети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приучаются следить за правильностью и логичностью действий других, а также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критически относится к своим собственным действиям. Такие фронтальные проверки являются переходным этапом между контролем учителя и самоконтролем учащихся.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При формировании самоконтроля в учебной деятельности положительный результат даёт работа с памятками. В первом классе дети работают по готовым памяткам, включающим 1- 3 пункта. Пример такой памятки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.(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Слайд)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определить, сколько слогов в слове?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1. Прочитай слово.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2. Сосчитай, сколько гласных бу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кв в сл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ове.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3. Сколько гласных бу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кв в сл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ове, столько и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слогов.</w:t>
      </w:r>
    </w:p>
    <w:p w:rsidR="002E0EB3" w:rsidRPr="002E0EB3" w:rsidRDefault="002E0EB3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Задание.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Сколько слогов в слове, запиши.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Школа -_______________.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Сорока -______________.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Большой- ___________.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Водица -____________.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Морковка- 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Лось - ___________.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Проверь себя.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Школа -2 сл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.. 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Сорока – 3 сл.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Большой- 2 сл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.. 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Водица – 3 сл.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Морковка- 3 сл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.. 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Лось - 1 сл.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поставить ударение в слове?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1.Позови слово.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Тот слог, который произносишь протяжно и с большей силой, ударный.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 Поставь над гласной знак ударения. /Помни!</w:t>
      </w:r>
    </w:p>
    <w:p w:rsidR="002E0EB3" w:rsidRPr="00E467A6" w:rsidRDefault="002E0EB3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1. В словах буква </w:t>
      </w:r>
      <w:r w:rsidRPr="00E467A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ё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всегда ударная, поэтому над ней знак ударения не ставиться.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 Знак ударения не ставится, если в слове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один слог.</w:t>
      </w:r>
    </w:p>
    <w:p w:rsidR="002E0EB3" w:rsidRPr="00E467A6" w:rsidRDefault="002E0EB3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Такие карточки с памятками - алгоритмами есть у каждого ученика. К ним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он может обратиться в любое время, когда испытывает затруднения при выполнении заданий.</w:t>
      </w:r>
    </w:p>
    <w:p w:rsidR="002E0EB3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Задачу формирования контроля решаю с помощью тестов. Важно, чтобы вопросы и задания в тестах развивали мыслительные операции, учили детей обобщать изученные явления, устанавливать причинн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о-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следственные связи, побуждали к применению определённых способов действий, учу, как работать с инструкцией к заданиям. Опытом работы по использованию тестов на уроках русского языка я делилась на семинаре завучей и в МОУ «НОШ №1». На первом этапе в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тестах использую задания закрытого типа. 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Например: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-Прав ли Вася Иванов, утверждая, что в слове « рассказ» два звука [с]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?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E467A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Ответ: а) да; б) нет.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Обведи правильный ответ.</w:t>
      </w:r>
    </w:p>
    <w:p w:rsidR="00E467A6" w:rsidRPr="002E0EB3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Эффективным приёмом формирования самоконтроля я считаю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подчеркивание,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так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как в работу одновременно включаются и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речедвигательный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и слуховой, и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зрительный анализаторы. Все они вместе обеспечивают гибкий синтез между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компонентами орфографического действия, а значит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,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способствуют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успешному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становлению орфографического навыка и развития самоконтроля в целом. На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данном этапе дети подчёркивают: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-большую букву в начале предложения и именах собственных;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-знаки препинания в конце предложения;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 сочетания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жи-ши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чу-щу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чк-чн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ь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знак - показатель мягкости;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-двойные согласные.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Формирование самоконтроля - процесс непрерывный. Он осуществляется на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всех стадиях процесса обучения (изучение нового материала, отработка навыков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практической деятельности, выполнение самостоятельных работ). В процессе работы перед выполнением каждого задания организую установку на контроль.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Во 2-ом классе формирование самоконтроля начинаю с повторения знаний о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самоконтроле, полученных в 1-ом классе, довожу до сознания детей установки,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что любая работа считается выполненной только тогда, когда она проверена, когда найдены ошибки, если они есть. Для развития навыков самоконтроля по образцу использую следующие виды работ.</w:t>
      </w:r>
    </w:p>
    <w:p w:rsidR="002E0EB3" w:rsidRPr="00E467A6" w:rsidRDefault="002E0EB3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Взаимопроверка работ учащимися: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обмен тетрадями повышает ответственность ребят, они становятся более внимательными, это заставляет их вспомнить и повторить про себя, т.к. им нужно будет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 просто механически исправить ошибку, но и обосновать её исправление.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Разноцветные поправки: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Суть данного приёма состоит в том, что учащимся после выполнения работы предлагаю проверить свою работу и сделать поправки синей пастой. Тетради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собираются, проверяются учителем. На следующий день предлагаю учащимся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взять тетради и внести поправки другой пастой. Затем работы снова собираются 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анализируются. Качество и количество внесённых поправок позволяет приблизительно определить уровень развития самоконтроля. Для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исправления ненайденных ошибок на данной строке ставлю /, а ученик самостоятельно её находит и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исправляет.</w:t>
      </w:r>
    </w:p>
    <w:p w:rsidR="00E467A6" w:rsidRPr="002E0EB3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 введением понятия «орфограмма» начинаю обучать детей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графическому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выделению орфограмм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В ходе орфографического разбора, чтобы зрительное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восприятие сделать целенаправленным и более активным, использую условные</w:t>
      </w:r>
      <w:r w:rsidR="002E0EB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обозначения и графические средства для выделения самой орфограммы и условий, от которых зависит её написание. В этом случае орфограмма подчёркивается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снизу одной чертой, последующая или предшествующая (или та и другая вместе)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буквы, от которых зависит написание данной орфограммы. Образец письменного</w:t>
      </w:r>
      <w:r w:rsidR="002E0EB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объяснения играет важную роль: он служит целям разъяснения условий, определяющих написаний той или иной орфограммы (опора на зрительную орфографическую память) и используется как приём письменного объяснения допущенной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орфографи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ческой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ошибки. Графическое обозначение орфограмм способствует и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развитию самоконтроля учащихся. Есть только один способ их найти – это проанализировать слова, чтобы убедиться в том, есть ли в этих словах орфограммы.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Это возможно, если школьник твёрдо знает опознавательные признаки каждой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орфограммы.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Часто для проверки учащимися правильности выполнения своего задания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использую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карточки самопроверки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на которой записано правило, слева слова с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пропущенной орфограммой, справа – ответы и пояснения. Во время работы графы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«Ответы» и «Пояснения» закрываются, слева в слова вставляются буквы, после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окончания работы сверяют с ответами и пояснениями.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Запомни!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Большая буква пишется в именах, отчествах, фамилиях людей,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 кличках животных и географических названиях.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Вставь нужную букву Ответы Пояснения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Флаг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.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 .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оссии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(Р,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) Р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Россия (название страны)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осский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город (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российский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(городов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наши ...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оссияне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россияне (их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школьники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.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 .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осквы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(М, м) М Москва ( название города)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юные 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осквичи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(М, м) м москвичи (их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осковская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область (М, м) М Московская (название области)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осковский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школьник (М, м) м московский (школьников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осковские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площади </w:t>
      </w:r>
      <w:r w:rsidRPr="00E467A6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>(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</w:t>
      </w:r>
      <w:r w:rsidRPr="00E467A6">
        <w:rPr>
          <w:rFonts w:ascii="ArialNarrow-Bold" w:hAnsi="ArialNarrow-Bold" w:cs="ArialNarrow-Bold"/>
          <w:b/>
          <w:bCs/>
          <w:color w:val="000000"/>
          <w:sz w:val="24"/>
          <w:szCs w:val="24"/>
        </w:rPr>
        <w:t xml:space="preserve">, 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м) м московские (площадей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расная__площадь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(К, к) 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Красная площадь (запомни!)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древние ....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ремли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(К, к) к Кремли 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( 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их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Московский 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ремль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(К, к) 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Кремль (запомни)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...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осковские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улицы (М, м) м московские (улиц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улица 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анежная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(М, м) М Манежная (название улицы)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дача в 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одмосковье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П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п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) П Подмосковье (название местности)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Жить в ...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елоруссии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(Б, б) Б Белоруссия (название страны)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елорусская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песня (Б, б) б белорусская (песен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дружные …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елорусы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(Б, б) белорусы (их много)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Количество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ошибок____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Номера заданий с ошибками 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Одним из приёмов развития самоконтроля и повышения грамотности я считаю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работу над ошибками.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Исправление ошибок в детских работах должно быть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обучающим. Общепринятый способ – зачеркнуть неверное написание и исправить – не способствует воспитанию у детей критического отношения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написанному. Ведь, по сути, учитель нашёл за ученика орфограмму, определил u1077 её тип,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выбрал верную букву в соответствии с предписаниями правила. В своей работе я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использую следующие приёмы, которые расположила по степени возрастания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самостоятельности, проявляемой учеником при работе над ошибками: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-неправильная буква зачёркнута;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-подчёркнуто слово с ошибкой;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подчёркнута часть слова с ошибкой;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-на полях отмечена соответствующей пометкой: орфографическая ошибка -/,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пунктуационная -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.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Чтобы ученик имел ясные представления о том, что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нужно делать для проработки каждой ошибки на данном этапе, предложила памятку, которая обеспечивает руководство его действиями: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выполнить работу над ошибками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46BBA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Ошибка 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Выполняю</w:t>
      </w:r>
    </w:p>
    <w:p w:rsidR="00046BBA" w:rsidRPr="00E467A6" w:rsidRDefault="00046BBA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 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Пропуск, замена,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вставка буквы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Запиши правильно слово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подели его на слоги, подчеркни исправление. </w:t>
      </w:r>
      <w:r w:rsidR="00046B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Ро-маш-ка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2 Сочетания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жи-ши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ча-ща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чу-щу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ч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-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чн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046B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нч,нщ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46BBA" w:rsidRPr="00E467A6" w:rsidRDefault="00046BBA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Запиши правильно слово, подчеркни исправление, запиши ещё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два слова. Пример: мыши, машина, камыши.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3 Двойная согласная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З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апиши правильно слово, подчеркни исправление, запиши ещё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два слова. Касса, масса, класс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4. Большая буква 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именах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собственных.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Илья. Денис, Наташа.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5 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Ь-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показатель мягкости. Коньки, пальто, радость.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6. Перенос слов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П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одели слово на слоги, выбери правильный перенос. </w:t>
      </w:r>
      <w:proofErr w:type="spellStart"/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_шиб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ка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–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ошиб-ка</w:t>
      </w:r>
      <w:proofErr w:type="spellEnd"/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7. Ъ, Ь разделительные</w:t>
      </w:r>
      <w:r w:rsidR="00046B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знаки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Запиши слово правильно. Подчеркни графически орфограмму. За-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пиши ещё два сова.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Соловьи, ручьи, деревья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азд. Ь.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Подъезд, разъезд, </w:t>
      </w:r>
      <w:proofErr w:type="spellStart"/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подъ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ём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-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разд.Ъ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8 Безударная гласная</w:t>
      </w:r>
      <w:r w:rsidR="00046B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в корне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В о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а</w:t>
      </w:r>
      <w:r w:rsidRPr="00E467A6">
        <w:rPr>
          <w:rFonts w:ascii="TimesNewRomanPSMT" w:hAnsi="TimesNewRomanPSMT" w:cs="TimesNewRomanPSMT"/>
          <w:color w:val="000000"/>
          <w:sz w:val="16"/>
          <w:szCs w:val="16"/>
        </w:rPr>
        <w:t xml:space="preserve">/ 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- во</w:t>
      </w:r>
      <w:r w:rsidRPr="00E467A6">
        <w:rPr>
          <w:rFonts w:ascii="TimesNewRomanPSMT" w:hAnsi="TimesNewRomanPSMT" w:cs="TimesNewRomanPSMT"/>
          <w:color w:val="000000"/>
          <w:sz w:val="16"/>
          <w:szCs w:val="16"/>
        </w:rPr>
        <w:t>/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дны</w:t>
      </w:r>
      <w:proofErr w:type="gram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й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-</w:t>
      </w:r>
      <w:proofErr w:type="gram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безуд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 гл. в корне.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9 Парная согласная Варежка – варежек –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парн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spellStart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согл</w:t>
      </w:r>
      <w:proofErr w:type="spellEnd"/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10 Непроизносимый</w:t>
      </w:r>
      <w:r w:rsidR="00046BB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согласный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Со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л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нце - солнышко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Выполненная работа над ошибками в тетрадях учащихся выглядит так: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(Слайд).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 своей работе использую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игровые приёмы обучения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самоконтролю. Вот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пример использования игры «Составь картинку».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Тема: Проверка парной согласной в </w:t>
      </w:r>
      <w:proofErr w:type="gram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корне слова</w:t>
      </w:r>
      <w:proofErr w:type="gram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Ученики получают карточку, на которой написаны слова с пропущенной парной согласной в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 слова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На разрезных частях картинки написаны парные согласные. Ученик читает слово, вставляет нужную букву, берет часть картинки с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написанной буквой и выкладывает на парту. Если буквы вставлены правильно, то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получается картинка. Если нет, то не получится. Такой вид работы способствует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нахождению и исправлению ошибок при выполнении работы.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Организованный таким способом процесс решения учебной задачи способствует формированию самоконтроля результата деятельности у учащихся, а также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подготавливает их к формированию способности к пооперационному контролю.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Эту работу я проводила на протяжении 2-ой и 3-ей четверти.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 4-ой четверти начала работу по формированию умения контролировать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 достижения цели, т.е. пооперационный контроль. Пооперационный контроль обеспечивает осознанное выполнение учебного задания на всех его этапах,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своевременное исправление ошибок. Учащиеся, прошедшие этот этап формирования действия контроля, приобретают умения: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-выделять и осознавать возникшие в процессе решения задачи затруднение;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-осознавать к какому этапу решения задачи относится затруднение;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-могут самостоятельно вернуться к предыдущему этапу решения;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указать на состав и последовательность выполненных операций.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Пример того, как я провожу формирование пооперационного контроля промежуточных результатов на уроке.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Тема: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 xml:space="preserve">Формирование понятия о способах проверки безударных гласных в </w:t>
      </w:r>
      <w:proofErr w:type="gram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корне</w:t>
      </w:r>
      <w:r w:rsidR="00046BB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слова</w:t>
      </w:r>
      <w:proofErr w:type="gram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Учебная задача: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выявить способы проверки безударных гласных о, а, и, е, я в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 слова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1-й этап.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 формирования понятия о способах проверки безударных гласных в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 сопровождается моделированием всех возникающих вопросов и ответов на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них. Таким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образом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появляется схема: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Постановка Результат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учебной задачи Действия учеников (цель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Форма слова,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Способы проверки 1 2 3 4 5 однокоренное слово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 ударной гласной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Промежуточные.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Какая цель наших действий? (Узнать способы проверки безударных гласных в</w:t>
      </w:r>
      <w:r w:rsidR="00046BB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корне.)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1.Что знаете о написании безударных гласных в корне?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(Написание безударных гласных не соответствует произношению).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2.Что знаете о написании ударных гласных в корне?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(Написание и произношение совпадает.)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3. Какое знание поможет нам правильно написать безударную гласную в корне?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(Соответствие написания и произношения ударной гласной в корне.)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4. Какой способ выбираем для правильного написания безударной гласной?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(Подбор слов с ударной гласной в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 слова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5. А каким должно быть эт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о слово? (Форма этого слова или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однокоренное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 достижении каждой промежуточной цели ( например, знание о несоответствии написания и произношения безударных гласных) ученик «находит место»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этого знания в карточке и отмечает знак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>ом «+» или «</w:t>
      </w:r>
      <w:proofErr w:type="gramStart"/>
      <w:r w:rsidR="007B05D4">
        <w:rPr>
          <w:rFonts w:ascii="TimesNewRomanPSMT" w:hAnsi="TimesNewRomanPSMT" w:cs="TimesNewRomanPSMT"/>
          <w:color w:val="000000"/>
          <w:sz w:val="28"/>
          <w:szCs w:val="28"/>
        </w:rPr>
        <w:t>-»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Критерии Ученик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</w:t>
      </w:r>
      <w:proofErr w:type="gram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наю о несоответствии написания и произношения безударной гласной.</w:t>
      </w:r>
    </w:p>
    <w:p w:rsidR="007B05D4" w:rsidRPr="007B05D4" w:rsidRDefault="007B05D4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2.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Знаю о соответствии написания и произношения безударной гласной.</w:t>
      </w:r>
    </w:p>
    <w:p w:rsidR="007B05D4" w:rsidRPr="007B05D4" w:rsidRDefault="007B05D4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3.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Знание о соответствии написания и произношения безударной гласной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3.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Умею подобрать форму слова с ударной глас-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ной в корне.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4.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Умею подбирать однокоренное слово с ударной гласной в корне.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Когда цель достигнута, ученики соотносят, сравнивают её со своим представлением при постановке учебной задачи, оценивают результат.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-Что хотели получить и что получили?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 решения учебной задачи сопровождается записью, графическим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изображением, то есть фиксируются промежуточные результаты на пути достижения поставленной цели.</w:t>
      </w: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 результате составляется алгоритм работы над безударной гласной в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 сло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>ва</w:t>
      </w:r>
      <w:proofErr w:type="gramEnd"/>
      <w:r w:rsidR="007B05D4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7B05D4" w:rsidRPr="00E467A6" w:rsidRDefault="007B05D4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Как проверить безударный гласный </w:t>
      </w:r>
      <w:proofErr w:type="gramStart"/>
      <w:r w:rsidRPr="00E467A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о</w:t>
      </w:r>
      <w:proofErr w:type="gramEnd"/>
      <w:r w:rsidRPr="00E467A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а и е я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 корне?</w:t>
      </w:r>
    </w:p>
    <w:p w:rsidR="007B05D4" w:rsidRPr="00E467A6" w:rsidRDefault="007B05D4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1. Читаю слово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2. Ставлю ударение /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3. Подчёркиваю безударные гласные __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4..Выделяю корень __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5. Проверяю: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6.изменяю слово подбираю </w:t>
      </w:r>
      <w:proofErr w:type="spellStart"/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однокоре</w:t>
      </w:r>
      <w:proofErr w:type="gramStart"/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н</w:t>
      </w:r>
      <w:proofErr w:type="spellEnd"/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gramEnd"/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(форма слова) </w:t>
      </w:r>
      <w:proofErr w:type="spellStart"/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ное</w:t>
      </w:r>
      <w:proofErr w:type="spellEnd"/>
      <w:r w:rsidRP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слово ,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B05D4">
        <w:rPr>
          <w:rFonts w:ascii="TimesNewRomanPSMT" w:hAnsi="TimesNewRomanPSMT" w:cs="TimesNewRomanPSMT"/>
          <w:color w:val="000000"/>
          <w:sz w:val="28"/>
          <w:szCs w:val="28"/>
        </w:rPr>
        <w:t>5. чтобы безударный гласный стал ударным</w:t>
      </w:r>
      <w:proofErr w:type="gramStart"/>
      <w:r w:rsidRP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.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Составленные таким образом правил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а-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алгоритмы служат хорошим под-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спорьем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для формирования самоконтроля. К концу изучения темы каждый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ученик хорошо запоминает правило и применяет его в своей работе.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2-ой этап.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Контрольная работа.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Контрольные работы по содержанию не отличаются от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контрольных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работ из учебника по русскому языку.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1.) </w:t>
      </w:r>
      <w:proofErr w:type="spell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Целеполагание</w:t>
      </w:r>
      <w:proofErr w:type="spell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.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Знаю ли я, способы проверки безударных гласных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слов? Умею ли я применять это правило на практике?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2.) Выполнение контрольной работы.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а)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Запиши твои действия для проверки безударных u1075 гласных в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Действия Оценка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учителя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</w:t>
      </w:r>
      <w:proofErr w:type="gram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)В</w:t>
      </w:r>
      <w:proofErr w:type="gram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ставь пропущенные </w:t>
      </w:r>
      <w:proofErr w:type="spell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буквы,в</w:t>
      </w:r>
      <w:proofErr w:type="spell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скобках напиши проверочное слово.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Пришла (_________)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ма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(________________)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Тр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щать</w:t>
      </w:r>
      <w:proofErr w:type="spell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(_________________)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…розы. (________________) Зам…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рзли</w:t>
      </w:r>
      <w:proofErr w:type="spell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(_____________)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ка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и (____________)оз…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ро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(___________) П…ля и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(______________) х…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лмы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покрылись пушистым белым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(_________________) к…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вром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)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</w:t>
      </w:r>
      <w:proofErr w:type="gram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апиши сначала проверочное слово, затем слова с безударной гласной в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gramStart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корне</w:t>
      </w:r>
      <w:proofErr w:type="gramEnd"/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Далеко, даль, вдали, огляделся, удаление.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___________________________________________________________________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Г) Прочитай предложение, выпиши слова с безударной гласной в корне.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Пушистый снежок покрыл поля, леса и долины.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____________________________________________________________________.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3) Проверка работы учителем без исправления ошибок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без выставления отметки. Отмечаю знание и незнание ученика в таблице ученика, для себя фиксирую в журнале результаты работы.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4) Анализ результатов: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1. Если есть «несовпадение», ученик уясняет причину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.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( Почему я ошибся?)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2.Ученик определяет способ коррекции.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3. Ученик исправляет ошибку.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18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5) Повторная проверка работ учителем,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которая даёт возможность определить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уровень самоконтроля учащихся.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Административный контрольный срез по теме «Безударные гласные в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корне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слова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» показал: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Оценка Количество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учащихся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Ошибки Количество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учащихся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«5» 9 Подбор проверочного слова 1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«4» 7 Исправление по 1 ошибке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процессе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выполнения работы.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1 человек допустил ошибку, 6 учащихся исправили по одной ошибке в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процес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се выполнения работы, что говорит о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сформированности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пооперационного само-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контроля и успешности усвоения учебного материала.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 третьем классе учащиеся упражняются в нахождении и исправлении специально допущенных ошибках, так называемого какографического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письма, способствующего развитию самоконтроля. Младшие школьники охотно выполняют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задания на исправление «чужих» ошибок. Начинаю данный вид работы с коллективной работы под руководством учителя. Только после того, как дети овладели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данным приёмом работы, они смогут самостоятельно находить и исправлять в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тексте ошибку. При составлении таких заданий необходимо соблюдать ряд условий, чтобы не нарушить принципа «не навреди»: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-применение при усвоении правил написания орфограмм;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 начинать с исправления графических ошибок и распространять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орфографические;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-соблюдать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этапность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в предъявлении ошибочного материала: сначала написания, нарушающие одно правило, а потом – несколько; сначала слова, а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затем-предложения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и тексты;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-предъявляемый материал не должен превышать 8-12 отдельных слов или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текст в 25-30 слов, на которые должно приходиться не более 4- 6 ошибок, причём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нельзя их концентрировать в конце текста;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- не злоупотреблять этим видом работы.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Для контроля над правописанием, поиска ошибок был разработана памятка,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которая позволяет оптимальным способом установить ошибочное написание и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применить нужное правило.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Как найти ошибку в слове.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1. Читай по слогам, нет ли пропущенных или лишних букв.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2. Просмотри написание большой буквы.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3. Просмотри слитное и раздельное написание слов.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4. Поставь в слове ударение.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5. Определи, в какой части слова безударные гласные: 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6. Вспомни, знакомы ли тебе эти орфограммы.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7. Где можешь, объясняй выбор букв и решай, нет ли ошибок.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8. Если не нашёл слово с ошибкой, то проверяй каждое слово по</w:t>
      </w:r>
      <w:r w:rsidR="007B05D4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Pr="00E467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словарю.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На уроках я использую карточки с напечатанными какографическими текстами. Дети не только должны найти и исправить ошибки, но и определить вид</w:t>
      </w:r>
      <w:r w:rsidR="007B05D4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ошибки, распределить слова по группам.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E467A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Какие слова </w:t>
      </w:r>
      <w:proofErr w:type="gramStart"/>
      <w:r w:rsidRPr="00E467A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написаны</w:t>
      </w:r>
      <w:proofErr w:type="gramEnd"/>
      <w:r w:rsidRPr="00E467A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верно? Поставь над ними знак +,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E467A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ошибки исправь, докажи.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Солнце,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позний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прелесный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прекрасный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месность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окресность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гигантский,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грусный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свиснул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, чудесный, звёздный, радостный.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1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.________________________________________________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2.________________________________________________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3._______________________________________________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4.________________________________________________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5.________________________________________________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6.</w:t>
      </w:r>
      <w:r w:rsidRPr="00E467A6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Проверь себя.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1.Солнц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е-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солнышко (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непр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согл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.,).</w:t>
      </w:r>
    </w:p>
    <w:p w:rsidR="00E467A6" w:rsidRPr="007B05D4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2.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Прелестный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– прелести (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непр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согл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3.Местность – место (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непр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согл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4.Окрестность – кресты (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непр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согл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.).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Найди слова с ошибками, распредели их по виду орфограмм,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запиши правильно, докажи.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В лесу снек всюду. На ветках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пушыстые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шапки. Тонкие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берёски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согнулись, а ели опустили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махнатые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лапы.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Лижыт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под ёлкой заяц.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Ряпчик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покливал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семян и нырнул в снег.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Безуд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гл. в корне </w:t>
      </w:r>
      <w:proofErr w:type="gram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Парный</w:t>
      </w:r>
      <w:proofErr w:type="gram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согл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Жи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 -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ши</w:t>
      </w:r>
      <w:proofErr w:type="spellEnd"/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1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1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1.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2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2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 2.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 xml:space="preserve">3 </w:t>
      </w:r>
      <w:proofErr w:type="spellStart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3</w:t>
      </w:r>
      <w:proofErr w:type="spellEnd"/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E467A6">
        <w:rPr>
          <w:rFonts w:ascii="TimesNewRomanPSMT" w:hAnsi="TimesNewRomanPSMT" w:cs="TimesNewRomanPSMT"/>
          <w:color w:val="000000"/>
          <w:sz w:val="28"/>
          <w:szCs w:val="28"/>
        </w:rPr>
        <w:t>4</w:t>
      </w:r>
    </w:p>
    <w:p w:rsidR="00E467A6" w:rsidRPr="00E467A6" w:rsidRDefault="00E467A6" w:rsidP="00E467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E467A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Проверь </w:t>
      </w:r>
      <w:proofErr w:type="spellStart"/>
      <w:r w:rsidRPr="00E467A6">
        <w:rPr>
          <w:rFonts w:ascii="TimesNewRomanPSMT" w:hAnsi="TimesNewRomanPSMT" w:cs="TimesNewRomanPSMT"/>
          <w:color w:val="000000"/>
          <w:sz w:val="20"/>
          <w:szCs w:val="20"/>
        </w:rPr>
        <w:t>___________себя</w:t>
      </w:r>
      <w:proofErr w:type="spellEnd"/>
      <w:r w:rsidRPr="00E467A6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E701F0" w:rsidRDefault="00E701F0"/>
    <w:sectPr w:rsidR="00E701F0" w:rsidSect="004502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67A6"/>
    <w:rsid w:val="00046BBA"/>
    <w:rsid w:val="00217C4B"/>
    <w:rsid w:val="002E0EB3"/>
    <w:rsid w:val="004502C9"/>
    <w:rsid w:val="007B05D4"/>
    <w:rsid w:val="00E467A6"/>
    <w:rsid w:val="00E701F0"/>
    <w:rsid w:val="00F2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1</dc:creator>
  <cp:lastModifiedBy>Paul 1</cp:lastModifiedBy>
  <cp:revision>7</cp:revision>
  <dcterms:created xsi:type="dcterms:W3CDTF">2014-12-06T16:22:00Z</dcterms:created>
  <dcterms:modified xsi:type="dcterms:W3CDTF">2014-12-06T17:09:00Z</dcterms:modified>
</cp:coreProperties>
</file>