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83" w:rsidRPr="00217F83" w:rsidRDefault="00217F83" w:rsidP="00217F83">
      <w:pPr>
        <w:pStyle w:val="a3"/>
        <w:shd w:val="clear" w:color="auto" w:fill="FFFFFF"/>
        <w:spacing w:line="316" w:lineRule="atLeast"/>
        <w:rPr>
          <w:b/>
          <w:color w:val="000000"/>
          <w:sz w:val="28"/>
          <w:szCs w:val="28"/>
        </w:rPr>
      </w:pPr>
      <w:r>
        <w:rPr>
          <w:b/>
          <w:color w:val="000000"/>
          <w:sz w:val="28"/>
          <w:szCs w:val="28"/>
        </w:rPr>
        <w:t>Доклад на тему: «</w:t>
      </w:r>
      <w:r w:rsidRPr="00217F83">
        <w:rPr>
          <w:b/>
          <w:color w:val="000000"/>
          <w:sz w:val="28"/>
          <w:szCs w:val="28"/>
        </w:rPr>
        <w:t>Развитие мотивов учения</w:t>
      </w:r>
      <w:r>
        <w:rPr>
          <w:b/>
          <w:color w:val="000000"/>
          <w:sz w:val="28"/>
          <w:szCs w:val="28"/>
        </w:rPr>
        <w:t>»</w:t>
      </w:r>
      <w:proofErr w:type="gramStart"/>
      <w:r w:rsidRPr="00217F83">
        <w:rPr>
          <w:b/>
          <w:color w:val="000000"/>
          <w:sz w:val="28"/>
          <w:szCs w:val="28"/>
        </w:rPr>
        <w:t xml:space="preserve"> .</w:t>
      </w:r>
      <w:proofErr w:type="gramEnd"/>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xml:space="preserve">Для </w:t>
      </w:r>
      <w:proofErr w:type="gramStart"/>
      <w:r w:rsidRPr="00217F83">
        <w:rPr>
          <w:color w:val="000000"/>
          <w:sz w:val="28"/>
          <w:szCs w:val="28"/>
        </w:rPr>
        <w:t>работающих</w:t>
      </w:r>
      <w:proofErr w:type="gramEnd"/>
      <w:r w:rsidRPr="00217F83">
        <w:rPr>
          <w:color w:val="000000"/>
          <w:sz w:val="28"/>
          <w:szCs w:val="28"/>
        </w:rPr>
        <w:t xml:space="preserve"> с младшими школьниками, особенно важно различать интерес к познанию и интерес к какой-либо деятельности, к каким-либо занятиям</w:t>
      </w:r>
      <w:r w:rsidRPr="00217F83">
        <w:rPr>
          <w:rStyle w:val="a4"/>
          <w:color w:val="000000"/>
          <w:sz w:val="28"/>
          <w:szCs w:val="28"/>
        </w:rPr>
        <w:t>.</w:t>
      </w:r>
      <w:r w:rsidRPr="00217F83">
        <w:rPr>
          <w:color w:val="000000"/>
          <w:sz w:val="28"/>
          <w:szCs w:val="28"/>
        </w:rPr>
        <w:t xml:space="preserve"> Первоклассник с радостью идет в школу, по собственному побуждению включается в работу на уроке, не хочет прерывать деятельность на уроке. </w:t>
      </w:r>
      <w:proofErr w:type="gramStart"/>
      <w:r w:rsidRPr="00217F83">
        <w:rPr>
          <w:color w:val="000000"/>
          <w:sz w:val="28"/>
          <w:szCs w:val="28"/>
        </w:rPr>
        <w:t>Первоклассник</w:t>
      </w:r>
      <w:r>
        <w:rPr>
          <w:color w:val="000000"/>
          <w:sz w:val="28"/>
          <w:szCs w:val="28"/>
        </w:rPr>
        <w:t>,</w:t>
      </w:r>
      <w:r w:rsidRPr="00217F83">
        <w:rPr>
          <w:color w:val="000000"/>
          <w:sz w:val="28"/>
          <w:szCs w:val="28"/>
        </w:rPr>
        <w:t xml:space="preserve"> например, любит читать, писать, рисовать, лепить - это доставляет ему удовольствие.</w:t>
      </w:r>
      <w:proofErr w:type="gramEnd"/>
      <w:r w:rsidRPr="00217F83">
        <w:rPr>
          <w:color w:val="000000"/>
          <w:sz w:val="28"/>
          <w:szCs w:val="28"/>
        </w:rPr>
        <w:t xml:space="preserve"> Ребенок проявляет к этому эмоциональное отношение (он заявляет, что ему нравится решать задачи, выполнять упражнения), хотя познавательное отношение может и отсутствовать (его не волнует, почему это понимается так, а не иначе, каким способом лучше, удобнее решить данную задачу и т. п.). В данном случае присутствует только один компонент - эмоциональный.</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Здесь нельзя говорить об истинном познавательном интересе, в то же время можно говорить о чувстве, переживании, любви ребенка к деятельности, в данном случае к учению. Любовь к деятельности - предпосылка интереса, но не сам познавательный интерес. Но в качестве мотива может выступать и стремление овладеть самим процессом деятельности. Сначала такой интерес к процессу учения (учебной деятельности) имеет элементарные проявления: ребенок заявляет, что он любит читать, писать, считать, в дальнейшем же этот интерес к процессу проявляется в желании думать, рассуждать, придумывать новые задачи. По своему содержанию эта увлеченность процессом должна быть направлена на теоретическое содержание знания, а не только на конкретные факты. Таким образом, интерес к процессу, способу решения превращается в интерес к теории, к основанию знания.</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xml:space="preserve">Воспитанию положительной мотивации учения способствуют общая атмосфера в школе, классе; участие ученика в коллективистических формах организации разных видов деятельности; отношения сотрудничества учителя и учащегося, помощь учителя не в виде прямого вмешательства в выполнение задания, а в виде советов; привлечение учителем школьников к оценочной деятельности и формирование у них адекватной самооценки. Кроме того, формированию мотивации учения способствуют занимательное изложение, необычная форма преподавания материала, вызывающая удивление у учащихся; эмоциональность речи учителя; познавательные игры, ситуация спора и дискуссии; анализ жизненных ситуаций; умелое применение учителем поощрения и порицания. Особое значение здесь приобретает укрепление всех сторон умения школьника учиться, обеспечивающее усвоение всех видов знаний и их применение в новых условиях, самостоятельное выполнение им учебных действий и самоконтроля, самостоятельный переход от одного этапа учебной работы </w:t>
      </w:r>
      <w:proofErr w:type="gramStart"/>
      <w:r w:rsidRPr="00217F83">
        <w:rPr>
          <w:color w:val="000000"/>
          <w:sz w:val="28"/>
          <w:szCs w:val="28"/>
        </w:rPr>
        <w:t>к</w:t>
      </w:r>
      <w:proofErr w:type="gramEnd"/>
      <w:r w:rsidRPr="00217F83">
        <w:rPr>
          <w:color w:val="000000"/>
          <w:sz w:val="28"/>
          <w:szCs w:val="28"/>
        </w:rPr>
        <w:t xml:space="preserve"> другой, включение учащихся в совместную учебную деятельность.</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Работа учителя, прямонаправленная на упрочнение и развитие мотивационной сферы, включает в себя следующие виды воздействий:</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Актуализация уже сложившихся у школьника ранее мотивационных установок, которые надо не разрушать, а укреплять и поддержать;</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Создание условий для появления новых мотивационных установок (новых мотивов, целей) и появление у них новых качеств (устойчивости, осознанности, действенности и др.);</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lastRenderedPageBreak/>
        <w:t>· Коррекция дефектных мотивационных установок;</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xml:space="preserve">· Изменение внутреннего отношения </w:t>
      </w:r>
      <w:proofErr w:type="gramStart"/>
      <w:r w:rsidRPr="00217F83">
        <w:rPr>
          <w:color w:val="000000"/>
          <w:sz w:val="28"/>
          <w:szCs w:val="28"/>
        </w:rPr>
        <w:t>ребенка</w:t>
      </w:r>
      <w:proofErr w:type="gramEnd"/>
      <w:r w:rsidRPr="00217F83">
        <w:rPr>
          <w:color w:val="000000"/>
          <w:sz w:val="28"/>
          <w:szCs w:val="28"/>
        </w:rPr>
        <w:t xml:space="preserve"> как к наличному уровню своих возможностей, так и к перспективе их развития.</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В психологии известно, что развитие мотивов учения идет двумя путями:</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1. Через усвоение учащимися общественного смысла учения;</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2. Через саму деятельность учения школьника, которая должна чем-то заинтересовать его.</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На первом пути главная задача учителя состоит в том, чтобы, с одной стороны, донести до сознания ребенка те мотивы, которые общественно не значимы, но имеют достаточно высокий уровень действительности. Примером может служить желание получать хорошие оценки. Учащимся необходимо помочь осознать объективную связь оценки с уровнем знаний и умений. И таким образом постепенно подойти к мотивации, связанной с желанием иметь высокий уровень знаний и умений. Это, в свою очередь, должно осознаваться детьми как необходимое условие их успешной, полезной обществу деятельности. С другой стороны, необходимо повысить действенность мотивов, которые осознаются как важные, но реально на их поведение не влияют.</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В психологии известно много конкретных условий, вызывающих интерес школьника к учебной деятельности. Рассмотрим некоторые из них.</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1. Способ раскрытия учебного материала.</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Обычно предмет предстает перед учеником как последовательность частных явлений. Каждое из известных явлений учитель объясняет, дает готовый способ действия с ним. Ребенку ничего не остается, как запомнить все это и действовать показанным способом. При таком раскрытии предмета есть большая опасность потери интереса к нему. 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явления, учебная деятельность приобретает для него творческий характер, и тем самым вызывает у него интерес к изучению предмета. При этом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мотивация процессом учения.</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2. Организация работы над предметом малыми группами.</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Принцип набора учащихся при комплектовании малых групп имеет большое мотивационное значение. Если детей с нейтральной мотивацией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данному предмету в группу любящих данный предмет, то отношение у первых не меняется.</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3. Отношение между мотивом и целью.</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lastRenderedPageBreak/>
        <w:t>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продвижение вперед.</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xml:space="preserve">4. </w:t>
      </w:r>
      <w:proofErr w:type="spellStart"/>
      <w:r w:rsidRPr="00217F83">
        <w:rPr>
          <w:color w:val="000000"/>
          <w:sz w:val="28"/>
          <w:szCs w:val="28"/>
        </w:rPr>
        <w:t>Проблемность</w:t>
      </w:r>
      <w:proofErr w:type="spellEnd"/>
      <w:r w:rsidRPr="00217F83">
        <w:rPr>
          <w:color w:val="000000"/>
          <w:sz w:val="28"/>
          <w:szCs w:val="28"/>
        </w:rPr>
        <w:t xml:space="preserve"> обучения.</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Содержание обучения.</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Основа содержания обучения - базовые (инвариантные) знания.</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В обязательном порядке в содержание обучения входят обобщенные методы работы с этими базовыми знаниями.</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Процесс обучения такой, что ребенок усваивает знания через их применение.</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Коллективные формы работы. Особенно важно сочетание сотрудничества с учителем, и с учащимся.</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Все вместе взятое и приводит к формированию у детей познавательной мотивации. Если же замечено снижение учебной мотивации, то необходимо установить причины снижения учебной мотивации. А после проводится коррекционная работа.</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Коррекционная работа должна быть направлена на ликвидацию причины, приведшей к низкому уровню мотивации. Если это не умение учиться, то коррекция должна начинаться с выявления слабых звеньев. Поскольку в эти умения входят как общие, так и специфические знания умения, то необходимо проверить и те, и другие. Для ликвидации слабых звеньев необходимо провести их поэтапную разработку. При этом обучение должно быть индивидуальным, с включением учителя в процесс действий, заданий с занимательным сюжетом. В процессе учитель должен отмечать успехи школьника, показывать его продвижении вперед. Делать это надо очень осторожно. Если учитель похвалит ученика за решение простой задачи, которая никакого труда для него не составила, то это может обидеть его. Для ученика это выступит как низкая оценка учителя его возможностей. Наоборот если учитель отметит успехи при решении сложной задачи, - это вселит в него дух уверенности.</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xml:space="preserve">Приобретение учеником необходимых средств учения позволит ему понять материал, успешно выполнить задание. Это приводит к удовлетворению от выполненной работы. У ученика появляется желание еще раз пережить успех на этом этапе работы. Важны для ученика нестандартные задания. Так, например, при коррекции математических умений можно предложить составить небольшой задачник. Ученик должен оформить обложку, написать свою фамилию как автора книги, а потом придумать задачи соответствующего вида. Учитель оказывает необходимую помощь. Задачи, составленные учеником, можно использовать при работе с классом. Как правило, такая работа учителя позволяет изменить отношение ученика к предмету, и к учению в целом. Разумеется, мотивация не </w:t>
      </w:r>
      <w:r w:rsidRPr="00217F83">
        <w:rPr>
          <w:color w:val="000000"/>
          <w:sz w:val="28"/>
          <w:szCs w:val="28"/>
        </w:rPr>
        <w:lastRenderedPageBreak/>
        <w:t>всегда будет внутренней. Но положительное отношение к предмету обязательно появится.</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В заключение отметим, что в ряде случаев необходимо использовать игровую деятельность для формирования у учеников недостающих средств учения. Такой метод применяется тогда, когда у ребенка учение еще не стало ведущей деятельностью, не приобрело личностного смысла.</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Игра помогает подготовить ребенка к учению. Постепенно учение приобретает личностный смысл, начинает вызывать положительное отношение к себе, что является показателем положительных мотивов выполнения этой деятельности.</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xml:space="preserve">Остановимся конкретнее на этапах формирования </w:t>
      </w:r>
      <w:proofErr w:type="gramStart"/>
      <w:r w:rsidRPr="00217F83">
        <w:rPr>
          <w:color w:val="000000"/>
          <w:sz w:val="28"/>
          <w:szCs w:val="28"/>
        </w:rPr>
        <w:t>мотивации</w:t>
      </w:r>
      <w:proofErr w:type="gramEnd"/>
      <w:r w:rsidRPr="00217F83">
        <w:rPr>
          <w:color w:val="000000"/>
          <w:sz w:val="28"/>
          <w:szCs w:val="28"/>
        </w:rPr>
        <w:t xml:space="preserve"> на отдельных этапах урока.</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 xml:space="preserve">1. Этап вызывания исходной мотивации. </w:t>
      </w:r>
      <w:proofErr w:type="gramStart"/>
      <w:r w:rsidRPr="00217F83">
        <w:rPr>
          <w:color w:val="000000"/>
          <w:sz w:val="28"/>
          <w:szCs w:val="28"/>
        </w:rPr>
        <w:t>На начальном этапе урока учитель может учитывать несколько видов побуждений учащихся: актуализировать мотивы предыдущих достижений ("мы хорошо поработали над предыдущей темой"), вызывать мотивы относительной неудовлетворенности ("но не усвоили еще одну важную сторону этой темы"), усилить мотивы ориентации на предстоящую работу ("а между тем для вашей будущей жизни это будет необходимо: например в таких-то ситуациях"), усилить непроизвольные мотивы удивления, любознательности.</w:t>
      </w:r>
      <w:proofErr w:type="gramEnd"/>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2. Этап подкрепления и усиления возникшей мотивации. Здесь учитель ориентируется на познавательные и социальные мотивы, вызывая интерес к нескольким способам решения задач и их сопоставление (познавательные мотивы), к разным способам сотрудничества с другим человеком (социальные мотивы). Этот этап важен потому, что учитель, вызвав мотивацию на первом этапе урока, иногда перестает о ней думать, сосредоточиваясь на предметном содержании урока. Для этого могут быть использованы чередования разных видов деятельности (устной и письменной, трудной и легкой и т.п.).</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3. Этап завершения урока. Важно, чтобы каждый ученик вышел из деятельности с положительным, личным опытом и чтобы в конце урока возникала положительная установка на дальнейшее учение. Главным здесь является усиление оценочной деятельности самих учащихся в сочетании с отметкой учителя.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уроках усвоения нового материала эти выводы могут касаться степени освоения новых знаний и умений.</w:t>
      </w:r>
    </w:p>
    <w:p w:rsidR="00217F83" w:rsidRPr="00217F83" w:rsidRDefault="00217F83" w:rsidP="00217F83">
      <w:pPr>
        <w:pStyle w:val="a3"/>
        <w:shd w:val="clear" w:color="auto" w:fill="FFFFFF"/>
        <w:spacing w:line="316" w:lineRule="atLeast"/>
        <w:rPr>
          <w:color w:val="000000"/>
          <w:sz w:val="28"/>
          <w:szCs w:val="28"/>
        </w:rPr>
      </w:pPr>
      <w:r w:rsidRPr="00217F83">
        <w:rPr>
          <w:color w:val="000000"/>
          <w:sz w:val="28"/>
          <w:szCs w:val="28"/>
        </w:rPr>
        <w:t>Каждый этап урока учителю следует наполнять психологическим содержанием. Так как каждый этап - это психологическая ситуация. Чтобы построить психологически грамотную структуру урока, учителю важно владеть умением планировать ту часть развивающих и воспитательных задач, которая связана с мотивацией и с реальным состоянием умения учиться школьников.</w:t>
      </w:r>
    </w:p>
    <w:p w:rsidR="00546851" w:rsidRPr="00217F83" w:rsidRDefault="00546851">
      <w:pPr>
        <w:rPr>
          <w:rFonts w:ascii="Times New Roman" w:hAnsi="Times New Roman" w:cs="Times New Roman"/>
          <w:sz w:val="28"/>
          <w:szCs w:val="28"/>
        </w:rPr>
      </w:pPr>
    </w:p>
    <w:sectPr w:rsidR="00546851" w:rsidRPr="00217F83" w:rsidSect="00217F8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217F83"/>
    <w:rsid w:val="00217F83"/>
    <w:rsid w:val="00546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7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17F83"/>
    <w:rPr>
      <w:i/>
      <w:iCs/>
    </w:rPr>
  </w:style>
</w:styles>
</file>

<file path=word/webSettings.xml><?xml version="1.0" encoding="utf-8"?>
<w:webSettings xmlns:r="http://schemas.openxmlformats.org/officeDocument/2006/relationships" xmlns:w="http://schemas.openxmlformats.org/wordprocessingml/2006/main">
  <w:divs>
    <w:div w:id="8860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1640</Words>
  <Characters>9352</Characters>
  <Application>Microsoft Office Word</Application>
  <DocSecurity>0</DocSecurity>
  <Lines>77</Lines>
  <Paragraphs>21</Paragraphs>
  <ScaleCrop>false</ScaleCrop>
  <Company>Даник</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Даник</dc:creator>
  <cp:keywords/>
  <dc:description/>
  <cp:lastModifiedBy>Даник</cp:lastModifiedBy>
  <cp:revision>1</cp:revision>
  <dcterms:created xsi:type="dcterms:W3CDTF">2015-02-28T23:33:00Z</dcterms:created>
  <dcterms:modified xsi:type="dcterms:W3CDTF">2015-02-28T23:36:00Z</dcterms:modified>
</cp:coreProperties>
</file>