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61" w:rsidRDefault="00BF7F61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4F4" w:rsidRPr="009A2627" w:rsidRDefault="00FD64F4" w:rsidP="00FD64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62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D64F4" w:rsidRPr="009A2627" w:rsidRDefault="00FD64F4" w:rsidP="00FD64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2627">
        <w:rPr>
          <w:rFonts w:ascii="Times New Roman" w:hAnsi="Times New Roman"/>
          <w:sz w:val="24"/>
          <w:szCs w:val="24"/>
        </w:rPr>
        <w:t>«Основная общеобразовательная школа № 14»</w:t>
      </w:r>
    </w:p>
    <w:p w:rsidR="00FD64F4" w:rsidRPr="009A2627" w:rsidRDefault="00FD64F4" w:rsidP="00FD64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FD64F4" w:rsidRPr="009A2627" w:rsidTr="00921EF0">
        <w:tc>
          <w:tcPr>
            <w:tcW w:w="3190" w:type="dxa"/>
            <w:hideMark/>
          </w:tcPr>
          <w:p w:rsidR="00FD64F4" w:rsidRPr="009A2627" w:rsidRDefault="00FD64F4" w:rsidP="0092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Рассмотрено на заседании МО учителей художестве</w:t>
            </w:r>
            <w:r w:rsidRPr="009A2627">
              <w:rPr>
                <w:rFonts w:ascii="Times New Roman" w:hAnsi="Times New Roman"/>
                <w:sz w:val="24"/>
                <w:szCs w:val="24"/>
              </w:rPr>
              <w:t>н</w:t>
            </w:r>
            <w:r w:rsidRPr="009A2627">
              <w:rPr>
                <w:rFonts w:ascii="Times New Roman" w:hAnsi="Times New Roman"/>
                <w:sz w:val="24"/>
                <w:szCs w:val="24"/>
              </w:rPr>
              <w:t>но -</w:t>
            </w:r>
          </w:p>
          <w:p w:rsidR="00FD64F4" w:rsidRPr="009A2627" w:rsidRDefault="00FD64F4" w:rsidP="00921E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эстетического цикла</w:t>
            </w:r>
          </w:p>
          <w:p w:rsidR="00FD64F4" w:rsidRPr="009A2627" w:rsidRDefault="00FD64F4" w:rsidP="00921E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Руководитель МО ________</w:t>
            </w:r>
          </w:p>
          <w:p w:rsidR="00FD64F4" w:rsidRPr="009A2627" w:rsidRDefault="00FD64F4" w:rsidP="00921E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FD64F4" w:rsidRPr="009A2627" w:rsidRDefault="00FD64F4" w:rsidP="00921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 xml:space="preserve">Протокол № _1___ </w:t>
            </w:r>
          </w:p>
          <w:p w:rsidR="00FD64F4" w:rsidRPr="009A2627" w:rsidRDefault="00FD64F4" w:rsidP="00921E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от «    » августа 2013года</w:t>
            </w:r>
          </w:p>
        </w:tc>
        <w:tc>
          <w:tcPr>
            <w:tcW w:w="3190" w:type="dxa"/>
            <w:hideMark/>
          </w:tcPr>
          <w:p w:rsidR="00FD64F4" w:rsidRPr="009A2627" w:rsidRDefault="00FD64F4" w:rsidP="0092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D64F4" w:rsidRPr="009A2627" w:rsidRDefault="00FD64F4" w:rsidP="00921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Зам. директора по БЖ</w:t>
            </w:r>
          </w:p>
          <w:p w:rsidR="00FD64F4" w:rsidRPr="009A2627" w:rsidRDefault="00FD64F4" w:rsidP="00921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FD64F4" w:rsidRPr="009A2627" w:rsidRDefault="00FD64F4" w:rsidP="00921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26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Т.Н. </w:t>
            </w:r>
            <w:proofErr w:type="spellStart"/>
            <w:r w:rsidRPr="009A2627">
              <w:rPr>
                <w:rFonts w:ascii="Times New Roman" w:hAnsi="Times New Roman"/>
                <w:sz w:val="24"/>
                <w:szCs w:val="24"/>
                <w:u w:val="single"/>
              </w:rPr>
              <w:t>Шаманова</w:t>
            </w:r>
            <w:proofErr w:type="spellEnd"/>
          </w:p>
          <w:p w:rsidR="00FD64F4" w:rsidRPr="009A2627" w:rsidRDefault="00FD64F4" w:rsidP="00921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 xml:space="preserve">«       » августа 2013г. </w:t>
            </w:r>
          </w:p>
        </w:tc>
        <w:tc>
          <w:tcPr>
            <w:tcW w:w="3191" w:type="dxa"/>
            <w:hideMark/>
          </w:tcPr>
          <w:p w:rsidR="00FD64F4" w:rsidRPr="009A2627" w:rsidRDefault="00FD64F4" w:rsidP="0092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D64F4" w:rsidRPr="009A2627" w:rsidRDefault="00FD64F4" w:rsidP="0092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</w:p>
          <w:p w:rsidR="00FD64F4" w:rsidRPr="009A2627" w:rsidRDefault="00FD64F4" w:rsidP="00921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«Школа № 14»</w:t>
            </w:r>
          </w:p>
          <w:p w:rsidR="00FD64F4" w:rsidRPr="009A2627" w:rsidRDefault="00FD64F4" w:rsidP="00921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FD64F4" w:rsidRPr="009A2627" w:rsidRDefault="00FD64F4" w:rsidP="00921E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Н.И. Андреева</w:t>
            </w:r>
          </w:p>
          <w:p w:rsidR="00FD64F4" w:rsidRPr="009A2627" w:rsidRDefault="00FD64F4" w:rsidP="00921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</w:p>
          <w:p w:rsidR="00FD64F4" w:rsidRPr="009A2627" w:rsidRDefault="00FD64F4" w:rsidP="00921EF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27">
              <w:rPr>
                <w:rFonts w:ascii="Times New Roman" w:hAnsi="Times New Roman"/>
                <w:sz w:val="24"/>
                <w:szCs w:val="24"/>
              </w:rPr>
              <w:t>от «       » августа  2013г.</w:t>
            </w:r>
          </w:p>
        </w:tc>
      </w:tr>
    </w:tbl>
    <w:p w:rsidR="00FD64F4" w:rsidRPr="009A2627" w:rsidRDefault="00FD64F4" w:rsidP="00FD64F4">
      <w:pPr>
        <w:rPr>
          <w:rFonts w:ascii="Times New Roman" w:hAnsi="Times New Roman"/>
          <w:sz w:val="24"/>
          <w:szCs w:val="24"/>
        </w:rPr>
      </w:pPr>
    </w:p>
    <w:p w:rsidR="00FD64F4" w:rsidRPr="009A2627" w:rsidRDefault="00FD64F4" w:rsidP="00FD64F4">
      <w:pPr>
        <w:jc w:val="center"/>
        <w:rPr>
          <w:rFonts w:ascii="Times New Roman" w:hAnsi="Times New Roman"/>
          <w:sz w:val="24"/>
          <w:szCs w:val="24"/>
        </w:rPr>
      </w:pPr>
    </w:p>
    <w:p w:rsidR="00FD64F4" w:rsidRPr="009A2627" w:rsidRDefault="00FD64F4" w:rsidP="00FD64F4">
      <w:pPr>
        <w:jc w:val="center"/>
        <w:rPr>
          <w:rFonts w:ascii="Times New Roman" w:hAnsi="Times New Roman"/>
          <w:b/>
          <w:sz w:val="24"/>
          <w:szCs w:val="24"/>
        </w:rPr>
      </w:pPr>
      <w:r w:rsidRPr="009A262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D64F4" w:rsidRPr="009A2627" w:rsidRDefault="00FD64F4" w:rsidP="00FD64F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2627">
        <w:rPr>
          <w:rFonts w:ascii="Times New Roman" w:hAnsi="Times New Roman"/>
          <w:b/>
          <w:sz w:val="24"/>
          <w:szCs w:val="24"/>
        </w:rPr>
        <w:t xml:space="preserve">по предмету   </w:t>
      </w:r>
      <w:r w:rsidRPr="009A2627">
        <w:rPr>
          <w:rFonts w:ascii="Times New Roman" w:hAnsi="Times New Roman"/>
          <w:b/>
          <w:sz w:val="24"/>
          <w:szCs w:val="24"/>
          <w:u w:val="single"/>
        </w:rPr>
        <w:t xml:space="preserve">Музыка </w:t>
      </w:r>
    </w:p>
    <w:p w:rsidR="00FD64F4" w:rsidRPr="009A2627" w:rsidRDefault="00FD64F4" w:rsidP="00FD64F4">
      <w:pPr>
        <w:jc w:val="center"/>
        <w:rPr>
          <w:rFonts w:ascii="Times New Roman" w:hAnsi="Times New Roman"/>
          <w:b/>
          <w:sz w:val="24"/>
          <w:szCs w:val="24"/>
        </w:rPr>
      </w:pPr>
      <w:r w:rsidRPr="009A2627">
        <w:rPr>
          <w:rFonts w:ascii="Times New Roman" w:hAnsi="Times New Roman"/>
          <w:b/>
          <w:sz w:val="24"/>
          <w:szCs w:val="24"/>
        </w:rPr>
        <w:t xml:space="preserve"> на 2013-2014 учебный год </w:t>
      </w:r>
    </w:p>
    <w:p w:rsidR="00FD64F4" w:rsidRPr="009A2627" w:rsidRDefault="00FD64F4" w:rsidP="00FD64F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2627">
        <w:rPr>
          <w:rFonts w:ascii="Times New Roman" w:hAnsi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  </w:t>
      </w:r>
      <w:r w:rsidR="00867FB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9A2627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proofErr w:type="spellStart"/>
      <w:r w:rsidRPr="009A2627">
        <w:rPr>
          <w:rFonts w:ascii="Times New Roman" w:hAnsi="Times New Roman"/>
          <w:b/>
          <w:sz w:val="24"/>
          <w:szCs w:val="24"/>
          <w:u w:val="single"/>
        </w:rPr>
        <w:t>кл</w:t>
      </w:r>
      <w:proofErr w:type="spellEnd"/>
      <w:r w:rsidRPr="009A262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D64F4" w:rsidRPr="009A2627" w:rsidRDefault="00FD64F4" w:rsidP="00FD64F4">
      <w:pPr>
        <w:rPr>
          <w:rFonts w:ascii="Times New Roman" w:hAnsi="Times New Roman"/>
          <w:sz w:val="24"/>
          <w:szCs w:val="24"/>
        </w:rPr>
      </w:pPr>
    </w:p>
    <w:p w:rsidR="00FD64F4" w:rsidRPr="009A2627" w:rsidRDefault="00FD64F4" w:rsidP="00FD64F4">
      <w:pPr>
        <w:jc w:val="right"/>
        <w:rPr>
          <w:rFonts w:ascii="Times New Roman" w:hAnsi="Times New Roman"/>
          <w:sz w:val="24"/>
          <w:szCs w:val="24"/>
        </w:rPr>
      </w:pPr>
    </w:p>
    <w:p w:rsidR="00FD64F4" w:rsidRPr="00867FBE" w:rsidRDefault="00FD64F4" w:rsidP="00FD64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867FB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67FBE">
        <w:rPr>
          <w:rFonts w:ascii="Times New Roman" w:hAnsi="Times New Roman"/>
          <w:sz w:val="24"/>
          <w:szCs w:val="24"/>
        </w:rPr>
        <w:t xml:space="preserve">   </w:t>
      </w:r>
      <w:r w:rsidRPr="009A2627">
        <w:rPr>
          <w:rFonts w:ascii="Times New Roman" w:hAnsi="Times New Roman"/>
          <w:sz w:val="24"/>
          <w:szCs w:val="24"/>
        </w:rPr>
        <w:t xml:space="preserve">Составитель: </w:t>
      </w:r>
      <w:r w:rsidRPr="00867FBE">
        <w:rPr>
          <w:rFonts w:ascii="Times New Roman" w:hAnsi="Times New Roman"/>
          <w:sz w:val="24"/>
          <w:szCs w:val="24"/>
        </w:rPr>
        <w:t xml:space="preserve">Захарова Анна </w:t>
      </w:r>
    </w:p>
    <w:p w:rsidR="00FD64F4" w:rsidRPr="00867FBE" w:rsidRDefault="00867FBE" w:rsidP="00867FBE">
      <w:pPr>
        <w:jc w:val="center"/>
        <w:rPr>
          <w:rFonts w:ascii="Times New Roman" w:hAnsi="Times New Roman"/>
          <w:sz w:val="24"/>
          <w:szCs w:val="24"/>
        </w:rPr>
      </w:pPr>
      <w:r w:rsidRPr="00867F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D64F4" w:rsidRPr="00867FBE">
        <w:rPr>
          <w:rFonts w:ascii="Times New Roman" w:hAnsi="Times New Roman"/>
          <w:sz w:val="24"/>
          <w:szCs w:val="24"/>
        </w:rPr>
        <w:t>Александровна, учитель музыки</w:t>
      </w:r>
    </w:p>
    <w:p w:rsidR="00FD64F4" w:rsidRPr="009A2627" w:rsidRDefault="00FD64F4" w:rsidP="00FD64F4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67FBE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FD64F4" w:rsidRPr="009A2627" w:rsidRDefault="00FD64F4" w:rsidP="00FD64F4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D64F4" w:rsidRPr="009A2627" w:rsidRDefault="00FD64F4" w:rsidP="00FD64F4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D64F4" w:rsidRPr="009A2627" w:rsidRDefault="00FD64F4" w:rsidP="00FD64F4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A262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D64F4" w:rsidRPr="009A2627" w:rsidRDefault="00FD64F4" w:rsidP="00FD64F4">
      <w:pPr>
        <w:rPr>
          <w:rFonts w:ascii="Times New Roman" w:hAnsi="Times New Roman"/>
          <w:sz w:val="24"/>
          <w:szCs w:val="24"/>
        </w:rPr>
      </w:pPr>
    </w:p>
    <w:p w:rsidR="00FD64F4" w:rsidRDefault="00FD64F4" w:rsidP="00FD64F4">
      <w:pPr>
        <w:rPr>
          <w:rFonts w:ascii="Times New Roman" w:hAnsi="Times New Roman"/>
          <w:sz w:val="24"/>
          <w:szCs w:val="24"/>
        </w:rPr>
      </w:pPr>
      <w:r w:rsidRPr="009A2627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FD64F4" w:rsidRPr="009A2627" w:rsidRDefault="00FD64F4" w:rsidP="00FD64F4">
      <w:pPr>
        <w:rPr>
          <w:rFonts w:ascii="Times New Roman" w:hAnsi="Times New Roman"/>
          <w:sz w:val="24"/>
          <w:szCs w:val="24"/>
        </w:rPr>
      </w:pPr>
    </w:p>
    <w:p w:rsidR="00FD64F4" w:rsidRDefault="00FD64F4" w:rsidP="00FD64F4">
      <w:pPr>
        <w:jc w:val="center"/>
        <w:rPr>
          <w:rFonts w:ascii="Times New Roman" w:hAnsi="Times New Roman"/>
          <w:sz w:val="24"/>
          <w:szCs w:val="24"/>
        </w:rPr>
      </w:pPr>
      <w:r w:rsidRPr="009A2627">
        <w:rPr>
          <w:rFonts w:ascii="Times New Roman" w:hAnsi="Times New Roman"/>
          <w:sz w:val="24"/>
          <w:szCs w:val="24"/>
        </w:rPr>
        <w:t>Полысаево 2013</w:t>
      </w:r>
    </w:p>
    <w:p w:rsidR="00BF7F61" w:rsidRDefault="00BF7F61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F61" w:rsidRDefault="00BF7F61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F61" w:rsidRDefault="00BF7F61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F61" w:rsidRDefault="00BF7F61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F61" w:rsidRDefault="00BF7F61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A8" w:rsidRPr="003406FE" w:rsidRDefault="00F82A42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466FA8" w:rsidRPr="003406FE" w:rsidRDefault="00F82A42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«Музыка» создавалось в опоре на педагогическую концепцию Д.Б.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балевского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, который еще в 70-е годы ХХ века сумел сформулировать и реализовать основные при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ципы и методы программы по музыке для общеобразовательной школы, заложившие основы разв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вающего, проблемного музыкального воспитания и образования. Именно эта педагогическая ко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цепция исходит из природы самой музыки и на музыку опирается, естественно и органично связыв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ет музыку как искусство с музыкой как школьным предметом, а школьные занятия музыкой также естественно связывает с реальной жизнью. Она предлагает такие принципы, методы и приемы, кот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рые помогают увлечь детей, заинтересовать их музыкой с её неизмеримыми возможностями духо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ного обогащения человека. Программа адресована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  общеобразовательных школ по образовательной системе «Школа 2100…».</w:t>
      </w:r>
    </w:p>
    <w:p w:rsidR="00466FA8" w:rsidRPr="003406FE" w:rsidRDefault="00F82A42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Задача предмета – ввести учащихся в мир большого музыкального искусства, научить их л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бить и понимать музыку во всём богатстве её форм и жанров, воспитать в учащихся музыкальную культуру как часть всей их духовной культуры.</w:t>
      </w:r>
    </w:p>
    <w:p w:rsidR="00466FA8" w:rsidRPr="003406FE" w:rsidRDefault="00F82A42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Содержание программы предмета «Музыка» реализует Федеральный государственный обр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зовательный стандарт начального общего образования и опирается на развивающее музыкальное 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разование и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деятельностное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освоение искусства.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Поэтому программа и программно-методическое сопровождение предмета (учебник, блокнот для музыкальных записей, нотная хрестоматия и ауди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записи) отвечают требованиям, заложенным в Стандарте начального общего образования: 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br/>
        <w:t>общим целям образования – ориентации на развитие личности обучающегося на основе усвоения универсальных учебных действий, познания и освоения мира, признание решающей роли содерж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ния образования, способов организации образовательной деятельности и взаимодействия участников образовательного процесса;</w:t>
      </w:r>
      <w:proofErr w:type="gram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задачам образования – развитию способностей к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художественнообразному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 результаты обучения.</w:t>
      </w:r>
    </w:p>
    <w:p w:rsidR="00466FA8" w:rsidRPr="003406FE" w:rsidRDefault="00F82A42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Предметные требования включают освоенный обучающимися в ходе изучения учебного пре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мета опыт специфической для данной предметной области деятельности по получению нового зн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406F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406FE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в его духо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но-нравственном развитии.</w:t>
      </w:r>
    </w:p>
    <w:p w:rsidR="00466FA8" w:rsidRPr="003406FE" w:rsidRDefault="00BC0591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Для формирования первоначальных представлений о значении и роли музыки в духовном ра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витии человека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proofErr w:type="gram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научить детей слушать и слышать музыку, выделяя муз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кальные звуки из общего звучащего потока. Вот почему в качестве ведущей для музыкального ра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вития учащихся выступает тема «Искусство слышать» и её конкретизация – главная тема 1-го класса, получающая продолжение во всех последующих классах, «Как можно услышать музыку». Она п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зволяет дать учащимся представление о музыке, её образной природе, о способах воплощения в м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зыке чувств, характера человека, его отношения к природе, к жизни.</w:t>
      </w:r>
    </w:p>
    <w:p w:rsidR="00466FA8" w:rsidRPr="003406FE" w:rsidRDefault="00921EF0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слушиваясь в возвышенный мелодический язык народных и композиторских инструментал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ных и вокальных произведений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C2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40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школьники соотносят возникающие эмоции со своими собственн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ми, задумываются о воздействии музыки на человека.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3406F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406FE">
        <w:rPr>
          <w:rFonts w:ascii="Times New Roman" w:eastAsia="Times New Roman" w:hAnsi="Times New Roman" w:cs="Times New Roman"/>
          <w:sz w:val="24"/>
          <w:szCs w:val="24"/>
        </w:rPr>
        <w:t xml:space="preserve"> основы музыкальной культуры, в том числе на материале музыкальной кул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туры родного края, развитие художественного вкуса и интереса к музыкальному искусству и муз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кальной деятельности.</w:t>
      </w:r>
    </w:p>
    <w:p w:rsidR="00466FA8" w:rsidRPr="003406FE" w:rsidRDefault="00540C25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Родные корни, родная речь, родной музыкальный язык – это та основа, на которой воспитыв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ется любовь к русской культуре. Обеспечивается не только информационная сторона получаемого знания, но прежде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предусматривается воссоздание детьми какой-либо из сторон музыкально-творческой деятельности, уходящей корнями в народное творчество, например, они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музыкально 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тонируют (сочиняют) в традиционной народной манере загадки, пословицы,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, скорогово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ки; 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музыкально-смысловые соответствия.</w:t>
      </w:r>
    </w:p>
    <w:p w:rsidR="00466FA8" w:rsidRPr="003406FE" w:rsidRDefault="00540C25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Таким образом, учащиеся получают представления об истоках человеческого творчества и ум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нии в живом звучании и нотных обозначениях выражать свои музыкальные мысли.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Пониманию единства мысли, речи, характера человека служат представленные в «Галерее» – музыкальной, лит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ратурной, художественной – портреты русских людей, созданные художниками-передвижниками, звучащие в музыке, возникающие на страницах биографий и различных литературно-поэтических произведений.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3. Развитие художественного вкуса и интереса к музыкальному искусству и музыкальной деятельн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466FA8" w:rsidRPr="003406FE" w:rsidRDefault="00564A1E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Одна из центральных позиций, развивающих важнейший принцип Д.Б.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о досту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ности учащимся младшего школьного возраста высочайших образцов серьёзной музыки и о необх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димости воспитания на этих образцах духовного мира школьников, связана с обращением к муз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кальной классике.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 качестве такого фундамента привития вкуса и интереса к музыкальному иску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ству выступает музыка И.С. Баха, В.А. Моцарта, Э. Грига, Ф. Шопена, П.И. Чайковского, М.П. М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соргского, М.И. Глинки, С.В. Рахманинова, А.И. Хачатуряна, Д.Б.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и других композ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торов, оставивших заметный след в мировой музыкальной культуре.</w:t>
      </w:r>
      <w:proofErr w:type="gramEnd"/>
    </w:p>
    <w:p w:rsidR="00466FA8" w:rsidRPr="003406FE" w:rsidRDefault="00564A1E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Явления искусства входят в детское сознание не как что-то обыденно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расхожее</w:t>
      </w:r>
      <w:proofErr w:type="gram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, аналитико-конструктивное, которое заучивается, чтобы знать. Главное здесь то, что в роли «питательной ср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чение приобретает понятие «мелодия», определяя смысловой ряд: сочинить мелодию, прожить м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лодию, прожить мелодией, жизнь в мелодии, мелодия в жизни.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 на детских музыкальных инструментах.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4. Умение воспринимать музыку и выражать своё отношение к музыкальному произведению.</w:t>
      </w:r>
    </w:p>
    <w:p w:rsidR="00466FA8" w:rsidRPr="003406FE" w:rsidRDefault="00564A1E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Восприятие музыки как живого образного искусства, неразрывно связанного с жизнью, являе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ся не только отдельным разделом – «Слушание музыки», а становится ведущим видом деятельности, проявляющимся и в хоровом пении, и в импровизациях, и в размышлениях о музыке.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Слушательская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культура – это умение воспринимать музыку и выразить своё отношение к ней; это знание основных закономерностей и понятий музыки как вида искусства (обобщённые знания, служащие опорой во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приятия) – композитор, исполнитель, слушатель, выразительные и изобразительные средства муз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кального языка,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, интонация, развитие и построение музыки.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та. Методическим «ключом» к пониманию содержания музыки является проблема соотношения х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дожественного и обыденного. Через практические задания («Лаборатория музыки») школьники, 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ряду с другими проблемами, самостоятельно исследуют музыку, выявляя, как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обыденное</w:t>
      </w:r>
      <w:proofErr w:type="gram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 искусстве художественным.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5.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66FA8" w:rsidRPr="003406FE" w:rsidRDefault="00564A1E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Опора на принцип «образно-игрового вхождения в музыку» позволяет создавать ситуации, тр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ции: сюжет (сказка, история,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былинка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) складывается, сказывается в единстве музыки и текста, с 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пользованием музыкальных инструментов.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Игра как деятельность на уроке наполнена и тем смыслом, который искони имела в народном иску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стве: исполнить песню – значит сыграть её.</w:t>
      </w:r>
    </w:p>
    <w:p w:rsidR="00466FA8" w:rsidRPr="003406FE" w:rsidRDefault="00564A1E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466FA8" w:rsidRPr="008E29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</w:t>
      </w:r>
      <w:proofErr w:type="spellStart"/>
      <w:r w:rsidR="00466FA8" w:rsidRPr="008E294D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метапредметным</w:t>
      </w:r>
      <w:proofErr w:type="spellEnd"/>
      <w:r w:rsidR="00466FA8" w:rsidRPr="008E29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результатам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разовательного процесса, так и в реальных жизненных ситуациях.</w:t>
      </w:r>
      <w:proofErr w:type="gramEnd"/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1. Применение знаково-символических и речевых средств для решения коммуникативных и познав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тельных задач.</w:t>
      </w:r>
    </w:p>
    <w:p w:rsidR="00466FA8" w:rsidRPr="003406FE" w:rsidRDefault="00552B0B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Отталкиваясь от особенностей восприятия музыки учащимися младших классов – образность, ассоциативность, развитое воображение и интуиция – содержание учебников по искусству основ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вается на знаково-символической природе книги. Каждая новая проблема, новое содержание рожд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ют новые средства, требуют новых форм изложения материалов: 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br/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создаётся эмоционально-образная атмосфера, которая была бы близка детям, вызывала адекватные звучащей музыке ассоциации, способствовала бы освоению музыкального знания в определённой логике; 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br/>
        <w:t>используются средства изобразительного ряда, способствующие одномоментному восприятию явл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ний в их единстве и многообразии.</w:t>
      </w:r>
    </w:p>
    <w:p w:rsidR="00466FA8" w:rsidRPr="003406FE" w:rsidRDefault="00552B0B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Одним из главных приёмов организации изобразительного материала становится монтаж (н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плывы, крупные планы, многомерность композиционных замыслов). Это позволяет свободно уст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навливать любые связи между внешне несовместимыми и, казалось бы, никак не сочетаемыми явл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ниями, делает видимыми содержательные линии картины, даёт возможность, благодаря ассоциати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ному ряду, «путешествовать» по полифонической ткани изображения, вслушиваться в «звучащую» картину.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2. Участие в совместной деятельности на основе сотрудничества, поиска компромиссов, распредел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ния функций и ролей.</w:t>
      </w:r>
    </w:p>
    <w:p w:rsidR="00466FA8" w:rsidRPr="003406FE" w:rsidRDefault="00552B0B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Уход от бытующих в практике начальной школы тенденций преподавания либо упрощённого искусства, либо упрощённого преподавания искусства, обеспечивается основополагающим принц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пом содержания предмета – принципом возвышения детей до философского содержания искусства.</w:t>
      </w:r>
      <w:proofErr w:type="gram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При этом роль учителя вытекает из самой природы искусства, где общечеловеческое, в виде худож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ственной идеи нравственно-эстетического содержания, воплощается, транслируется и воспринимае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ся как «единство в многообразии» – во множестве индивидуальных интерпретаций. Это заставляет учителя организовывать постижение общечеловеческих идеалов обязательно как деятельность ра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ноправных партнёров по проникновению в природу искусства, в природу художественного творч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ства. Для этого в учебниках всех классов персонифицирован приём подачи материала: сведения о музыкальном искусстве, его явлениях, событиях, фактах, понятиях, формулировках, обозначениях дети получают как бы «из уст учителя», прообразом которого является учитель-просветитель, ищ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щий вместе с детьми естественный и увлекательный путь приобщения детей к музыке. Беседа о м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зыке рассматривается не только как метод подачи материала, но прежде всего как способ общения в коллективной деятельности, где противоречия, индивидуальные подходы и трактовки музыки явл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ются закономерным явлением в процессе приближения к общей истине.</w:t>
      </w:r>
    </w:p>
    <w:p w:rsidR="00466FA8" w:rsidRPr="003406FE" w:rsidRDefault="008E294D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466FA8" w:rsidRPr="008E294D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результаты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мот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вации к обучению и познанию, ценностно-смысловые установки обучающихся, отражающие их 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дивидуально-личностные позиции, социальные компетенции, личностные качества;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сформирова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ность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406FE">
        <w:rPr>
          <w:rFonts w:ascii="Times New Roman" w:eastAsia="Times New Roman" w:hAnsi="Times New Roman" w:cs="Times New Roman"/>
          <w:sz w:val="24"/>
          <w:szCs w:val="24"/>
        </w:rPr>
        <w:t>Сформулированность</w:t>
      </w:r>
      <w:proofErr w:type="spellEnd"/>
      <w:r w:rsidRPr="003406FE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эмоционального отношения к искусству, эстетического взгляда на мир в его целостности, художественном и самобытном разнообразии.</w:t>
      </w:r>
    </w:p>
    <w:p w:rsidR="00466FA8" w:rsidRPr="003406FE" w:rsidRDefault="00552B0B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Музыкальное искусство последовательно рассматривается как способ существования человека как Человека, развитие его родовой способности, в отличие от животного, осваивать мир эстетич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ски. Каждая встреча с музыкой доказывает ребёнку, что любить её, ценить, заниматься музыкой надо не потому, что это модно и престижно, а потому что сам эстетический взгляд на мир – это не поиск некоей абстрактной красоты и украшательство быта, а бескорыстное и ответственное существование в человеческом мире.</w:t>
      </w:r>
    </w:p>
    <w:p w:rsidR="00466FA8" w:rsidRPr="003406FE" w:rsidRDefault="00552B0B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К школьникам закономерно приходит понимание, что и от них сегодня зависит состояние с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временной культуры общества, они начинают ощущать себя сопричастными приумножению великих традиций русской и мировой культуры. У детей появляется чувство, что от них зависит человеческий прогресс вообще, а музыкальные сокровища – это не только собрание «музейных экспонатов», но и безостановочный, постоянно развивающийся культурно-исторический процесс, в котором главным становится его обогащение через собственное живое творчество. Отношение к продуктам детского творчества – сочинённой мелодии, спетой песне, придуманной драматизации, воплощению музыки в рисунке и т.д. – рассматривается как факт развития ребёнком человеческой культуры.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2. Развитие мотивов музыкально-учебной деятельности и реализация творческого потенциала в пр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 xml:space="preserve">цессе коллективного (индивидуального) </w:t>
      </w:r>
      <w:proofErr w:type="spellStart"/>
      <w:r w:rsidRPr="003406F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34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FA8" w:rsidRPr="003406FE" w:rsidRDefault="00552B0B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Личностные результаты постижения музыкального искусства становятся объективным фунд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ментом развития мотивов музыкально-учебной деятельности. Но устойчивая мотивация формируе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ся лишь в том случае, если школьник, занимаясь музыкой, понимает конкретный смысл деятельн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сти композитора, исполнителя, слушателя и сам непосредственно её воспроизводит. Урочная де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тельность, содержание </w:t>
      </w:r>
      <w:proofErr w:type="gram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proofErr w:type="gram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так или иначе направлены на одно: поставить школьников в поз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цию музыкантов, воспроизводящих или заново создающих произведение. Отсюда обращение к д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тям: 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Читайте. Смотрите. Слушайте (формирование культуры слушания). 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Сочините. Пропойте. Доскажите. «Пересочините» (навыки творческой деятельности). 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Прикоснитесь пальцами к клавиатуре (рождение первого музыкального звука). 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Заигрывай (знакомство с народными играми, способами «вхождения» в игру).</w:t>
      </w:r>
    </w:p>
    <w:p w:rsidR="00466FA8" w:rsidRPr="003406FE" w:rsidRDefault="00552B0B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Музыка – искусство идеальное пространственно-временное, поэтому разработан приём испол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зования пространства клавиатуры не для изучения схемы расположения нот, октав, гамм, аккордов. Живописные партитуры, сочетающие нотную графику и рисунок самой клавиатуры, рассчитаны на то, что ребёнок, без конкретного знания нот, визуально будет «переносить» звуки с партитуры на р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альную клавиатуру. Следовательно, клавиатура в учебниках – это полотно, на котором конкретиз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руется идеальный пластический и пространственный музыкальный образ на основе собственных ощущений ребёнком пространства, времени, объёма, движения, а также и цветовых ассоциаций зв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чания.</w:t>
      </w:r>
    </w:p>
    <w:p w:rsidR="00466FA8" w:rsidRDefault="00D12D90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Таким образом,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ограмма и дидактический материал учебников по музыке строятся на следу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щих принципах: обучение музыке как живому образному искусству; обобщающий характер знаний; тематическое построение содержания образования, вытекающее из природы искусства и его закон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мерностей.</w:t>
      </w:r>
    </w:p>
    <w:p w:rsidR="000C2628" w:rsidRPr="000C2628" w:rsidRDefault="000C2628" w:rsidP="000C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0C2628"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уровню подготовки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C2628" w:rsidRPr="003406FE" w:rsidRDefault="000C2628" w:rsidP="000C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К концу второго года обучения учащиеся должны:</w:t>
      </w:r>
    </w:p>
    <w:p w:rsidR="000C2628" w:rsidRDefault="000C2628" w:rsidP="000C26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CC358A">
        <w:rPr>
          <w:rFonts w:ascii="Times New Roman" w:eastAsia="Times New Roman" w:hAnsi="Times New Roman" w:cs="Times New Roman"/>
          <w:sz w:val="24"/>
          <w:szCs w:val="24"/>
        </w:rPr>
        <w:t>моционально - образно воспринимать содержание музыкаль</w:t>
      </w:r>
      <w:r w:rsidRPr="00CC358A">
        <w:rPr>
          <w:rFonts w:ascii="Times New Roman" w:eastAsia="Times New Roman" w:hAnsi="Times New Roman" w:cs="Times New Roman"/>
          <w:sz w:val="24"/>
          <w:szCs w:val="24"/>
        </w:rPr>
        <w:softHyphen/>
        <w:t>ных произведений,</w:t>
      </w:r>
    </w:p>
    <w:p w:rsidR="000C2628" w:rsidRPr="00CC358A" w:rsidRDefault="000C2628" w:rsidP="000C26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8A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суждения о музыкальных произве</w:t>
      </w:r>
      <w:r w:rsidRPr="00CC358A">
        <w:rPr>
          <w:rFonts w:ascii="Times New Roman" w:eastAsia="Times New Roman" w:hAnsi="Times New Roman" w:cs="Times New Roman"/>
          <w:sz w:val="24"/>
          <w:szCs w:val="24"/>
        </w:rPr>
        <w:softHyphen/>
        <w:t>дениях;</w:t>
      </w:r>
    </w:p>
    <w:p w:rsidR="000C2628" w:rsidRPr="00CC358A" w:rsidRDefault="000C2628" w:rsidP="000C26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8A">
        <w:rPr>
          <w:rFonts w:ascii="Times New Roman" w:eastAsia="Times New Roman" w:hAnsi="Times New Roman" w:cs="Times New Roman"/>
          <w:sz w:val="24"/>
          <w:szCs w:val="24"/>
        </w:rPr>
        <w:t>узнавать изученные произведения и называть их авторов;</w:t>
      </w:r>
    </w:p>
    <w:p w:rsidR="000C2628" w:rsidRPr="00CC358A" w:rsidRDefault="000C2628" w:rsidP="000C26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8A">
        <w:rPr>
          <w:rFonts w:ascii="Times New Roman" w:eastAsia="Times New Roman" w:hAnsi="Times New Roman" w:cs="Times New Roman"/>
          <w:sz w:val="24"/>
          <w:szCs w:val="24"/>
        </w:rPr>
        <w:t>знать жанры музыкального произведения;</w:t>
      </w:r>
    </w:p>
    <w:p w:rsidR="000C2628" w:rsidRPr="00CC358A" w:rsidRDefault="000C2628" w:rsidP="000C26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8A">
        <w:rPr>
          <w:rFonts w:ascii="Times New Roman" w:eastAsia="Times New Roman" w:hAnsi="Times New Roman" w:cs="Times New Roman"/>
          <w:sz w:val="24"/>
          <w:szCs w:val="24"/>
        </w:rPr>
        <w:t>уметь определять на слух отличительные особенности первичных жанров;</w:t>
      </w:r>
    </w:p>
    <w:p w:rsidR="000C2628" w:rsidRPr="00CC358A" w:rsidRDefault="000C2628" w:rsidP="000C26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8A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особенностях оперы, балета, симфонии;</w:t>
      </w:r>
    </w:p>
    <w:p w:rsidR="000C2628" w:rsidRDefault="000C2628" w:rsidP="000C26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8A">
        <w:rPr>
          <w:rFonts w:ascii="Times New Roman" w:eastAsia="Times New Roman" w:hAnsi="Times New Roman" w:cs="Times New Roman"/>
          <w:sz w:val="24"/>
          <w:szCs w:val="24"/>
        </w:rPr>
        <w:t xml:space="preserve">уметь понимать содержание музыкальных произведений </w:t>
      </w:r>
    </w:p>
    <w:p w:rsidR="000C2628" w:rsidRPr="00CC358A" w:rsidRDefault="000C2628" w:rsidP="000C26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8A">
        <w:rPr>
          <w:rFonts w:ascii="Times New Roman" w:eastAsia="Times New Roman" w:hAnsi="Times New Roman" w:cs="Times New Roman"/>
          <w:sz w:val="24"/>
          <w:szCs w:val="24"/>
        </w:rPr>
        <w:t>различать  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358A">
        <w:rPr>
          <w:rFonts w:ascii="Times New Roman" w:eastAsia="Times New Roman" w:hAnsi="Times New Roman" w:cs="Times New Roman"/>
          <w:sz w:val="24"/>
          <w:szCs w:val="24"/>
        </w:rPr>
        <w:t>сновные выразительные средства музыки: темп, ритм, динамика, тембр;</w:t>
      </w:r>
    </w:p>
    <w:p w:rsidR="000C2628" w:rsidRPr="000C2628" w:rsidRDefault="000C2628" w:rsidP="003406F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628">
        <w:rPr>
          <w:rFonts w:ascii="Times New Roman" w:eastAsia="Times New Roman" w:hAnsi="Times New Roman" w:cs="Times New Roman"/>
          <w:sz w:val="24"/>
          <w:szCs w:val="24"/>
        </w:rPr>
        <w:t>петь красивым звуком самостоятельно и в ансамбле.</w:t>
      </w:r>
    </w:p>
    <w:p w:rsidR="00466FA8" w:rsidRPr="003406FE" w:rsidRDefault="00D12D90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В учебниках доступным языком даётся представление о музыкальной культуре многонационал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ной России. Здесь, особенно на начальном этапе учения в школе, важно развить у детей способности наблюдать, видеть и слышать окружающий мир, выражать свои впечатления в рисунке, пении, игре на элементарных музыкальных инструментах, художественном движении.</w:t>
      </w:r>
    </w:p>
    <w:p w:rsidR="00466FA8" w:rsidRPr="003406FE" w:rsidRDefault="00694116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Учебник 2-го класса раскрывает содержание музыкального искусства через темы: «Три кита в м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зыке», «О чём говорит и что выражает музыка», (характер, настроение, эмоции) и изображать (дв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жение, покой), «Что такое музыкальная речь». Пониманию единства мысли, речи, характера челов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ка послужит представленная в учебнике «Галерея» портретов русских людей, напис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анные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 художн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ками-передвижниками.</w:t>
      </w:r>
    </w:p>
    <w:p w:rsidR="00466FA8" w:rsidRPr="003406FE" w:rsidRDefault="00694116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Материал учебника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структурирован в соответствии с поурочным планированием программы, дающим возможность полнее раскрыть её образовательный и воспитательный потенциал. Этот «ход» был необходим для того, чтобы убедительно показать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неслучайность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выбора учебных тем, того или иного «методического ключа» в освоении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тематизма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, репертуара, вида музыкальной деятельности.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Освоение учебных тем связано с разными видами музыкальной деятельности школьников, когда в собственном исполнении они почувствуют важную роль тех или иных выразительных средств языка музыки. Учебник содержит задания, выполнение которых заставит детей обратиться к рабочей те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ради в форме блокнота для музыкальных записей (БН).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В представленных материалах широко используется нотная графика. Применение нотной записи не преследует целей заучивания нотных примеров, ритмических рисунков, они, скорее, иллюстрируют объяснения учителя, выступают ассоциативным обрамлением музыкальной фразы, мелодии. Педаг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гическая задача – постепенно сделать для учеников общение с нотными обозначениями привычным и естественным, а главное – приучать находить важные содержательные соответствия между сл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шимым звучанием музыки и его выражением (отображением) в нотных знаках.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Второй год обучения объединяют 4 темы: «Три жанра музыки»(9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ч), «О чем говорит муз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ка?»(7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ч), «Опера, балет, симфония»(10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ч), «Как говорит музыка?»(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ч).</w:t>
      </w:r>
    </w:p>
    <w:p w:rsidR="00466FA8" w:rsidRPr="003406FE" w:rsidRDefault="00A73677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proofErr w:type="spellStart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тематизма</w:t>
      </w:r>
      <w:proofErr w:type="spellEnd"/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 xml:space="preserve"> второго года обучения лежит дальнейшее освоение учащимися первичных жанров. Углубление и закрепление понятий о разных видах марша, танца, песни. Знакомство в 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щем виде   с жанрами оперы, балета, симфонии, концерта.</w:t>
      </w:r>
    </w:p>
    <w:p w:rsidR="00466FA8" w:rsidRPr="003406FE" w:rsidRDefault="00A73677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Использование ИКТ (показ фрагментов оперных и балетных спектаклей, презентации с испол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зованием фонограмм звучащих инструментов, компьютерные энциклопедии, музыкальные игры) п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зволяет учащимся лучше понять и усвоить музыкальный материал.</w:t>
      </w:r>
    </w:p>
    <w:p w:rsidR="00466FA8" w:rsidRPr="003406FE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« О чем говорит музыка?» и </w:t>
      </w:r>
      <w:r w:rsidRPr="003406FE">
        <w:rPr>
          <w:rFonts w:ascii="Times New Roman" w:eastAsia="Times New Roman" w:hAnsi="Times New Roman" w:cs="Times New Roman"/>
          <w:b/>
          <w:bCs/>
          <w:sz w:val="24"/>
          <w:szCs w:val="24"/>
        </w:rPr>
        <w:t> «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Как говорит музыка?»   становится предметом обсуждения на уроках. В ходе слушания музыки закрепляется понимание о выразительных средствах музыки и эмоци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нально – образном воздействии. Музыкально – дидактические игры способствуют лучшему усво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нию материала.</w:t>
      </w:r>
    </w:p>
    <w:p w:rsidR="00466FA8" w:rsidRPr="003406FE" w:rsidRDefault="00A73677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466FA8" w:rsidRPr="003406F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73677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466FA8" w:rsidRPr="00A73677">
        <w:rPr>
          <w:rFonts w:ascii="Times New Roman" w:eastAsia="Times New Roman" w:hAnsi="Times New Roman" w:cs="Times New Roman"/>
          <w:bCs/>
          <w:sz w:val="24"/>
          <w:szCs w:val="24"/>
        </w:rPr>
        <w:t>адачи музыкально – творческого развития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6FA8" w:rsidRPr="003406FE">
        <w:rPr>
          <w:rFonts w:ascii="Times New Roman" w:eastAsia="Times New Roman" w:hAnsi="Times New Roman" w:cs="Times New Roman"/>
          <w:sz w:val="24"/>
          <w:szCs w:val="24"/>
        </w:rPr>
        <w:t>учащихся 2 класса.</w:t>
      </w:r>
    </w:p>
    <w:p w:rsidR="00466FA8" w:rsidRDefault="00466FA8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Воспитывать и развивать эмоциональную сферу ребенка, художественный вкус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углубить и закр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пить понятие о жанрах музыкальных произведений: песня, танец, марш;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научить понимать различия жанра оперы, балета, симфонии;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учить понимать содержание музыкальных произведений и разл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>чать основные выразительные средства музыки</w:t>
      </w:r>
      <w:r w:rsidR="00A73677" w:rsidRPr="003406F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406FE">
        <w:rPr>
          <w:rFonts w:ascii="Times New Roman" w:eastAsia="Times New Roman" w:hAnsi="Times New Roman" w:cs="Times New Roman"/>
          <w:sz w:val="24"/>
          <w:szCs w:val="24"/>
        </w:rPr>
        <w:t xml:space="preserve"> темп, ритм, динамика, тембр</w:t>
      </w:r>
      <w:r w:rsidR="00A736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677" w:rsidRPr="003406FE" w:rsidRDefault="00A73677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ADB" w:rsidRDefault="00A73677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311ADB" w:rsidRDefault="00311ADB" w:rsidP="0034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FA8" w:rsidRDefault="00466FA8" w:rsidP="0031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6FE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311ADB" w:rsidRPr="003406FE" w:rsidRDefault="00311ADB" w:rsidP="00311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2" w:type="dxa"/>
        <w:tblInd w:w="-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6022"/>
        <w:gridCol w:w="1320"/>
        <w:gridCol w:w="1296"/>
        <w:gridCol w:w="1283"/>
      </w:tblGrid>
      <w:tr w:rsidR="000C2628" w:rsidRPr="003406FE" w:rsidTr="00311ADB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7D01E1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7D01E1" w:rsidP="0031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311A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7D01E1" w:rsidP="007D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E1" w:rsidRPr="003406FE" w:rsidRDefault="007D01E1" w:rsidP="007D01E1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1E1" w:rsidRPr="003406FE" w:rsidRDefault="007D01E1" w:rsidP="007D01E1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D03A6E" w:rsidRPr="003406FE" w:rsidTr="00311ADB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1E1" w:rsidRPr="003406FE" w:rsidRDefault="00311ADB" w:rsidP="0031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D01E1"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Три жанра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музыке – песня, танец, марш</w:t>
            </w:r>
            <w:r w:rsidR="007D01E1"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01E1" w:rsidRPr="003406FE" w:rsidRDefault="007D01E1" w:rsidP="007D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11A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C2628" w:rsidRPr="003406FE" w:rsidTr="00311ADB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311ADB" w:rsidP="0031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7D01E1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1A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0C2628" w:rsidRPr="003406FE" w:rsidTr="00311ADB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311ADB" w:rsidP="0031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ведут нас «три кита»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7D01E1" w:rsidP="0031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1A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C2628" w:rsidRPr="003406FE" w:rsidTr="00311ADB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311ADB" w:rsidP="0031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музыкальная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7D01E1" w:rsidP="0031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1A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C2628" w:rsidRPr="003406FE" w:rsidTr="00311ADB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7D01E1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1E1" w:rsidRPr="003406FE" w:rsidRDefault="007D01E1" w:rsidP="0031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6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1AD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1E1" w:rsidRPr="003406FE" w:rsidRDefault="00311ADB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01E1" w:rsidRPr="003406FE" w:rsidRDefault="007D01E1" w:rsidP="00C7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5C2C" w:rsidRDefault="00CA5C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5C2C" w:rsidRPr="002E153A" w:rsidRDefault="00CA5C2C" w:rsidP="002E1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3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CA5C2C" w:rsidRPr="002E153A" w:rsidRDefault="00CA5C2C" w:rsidP="002E1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3A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6"/>
        <w:gridCol w:w="698"/>
        <w:gridCol w:w="4364"/>
        <w:gridCol w:w="3524"/>
        <w:gridCol w:w="1321"/>
        <w:gridCol w:w="130"/>
        <w:gridCol w:w="106"/>
      </w:tblGrid>
      <w:tr w:rsidR="006268B3" w:rsidRPr="002E153A" w:rsidTr="000537C9">
        <w:trPr>
          <w:gridAfter w:val="1"/>
          <w:wAfter w:w="103" w:type="dxa"/>
          <w:trHeight w:val="841"/>
        </w:trPr>
        <w:tc>
          <w:tcPr>
            <w:tcW w:w="865" w:type="dxa"/>
            <w:gridSpan w:val="2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54" w:type="dxa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68" w:type="dxa"/>
          </w:tcPr>
          <w:p w:rsidR="000E2F67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378" w:type="dxa"/>
            <w:gridSpan w:val="2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C88" w:rsidRPr="002E153A" w:rsidRDefault="00842C88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Три жанра в музыке - песня, танец, </w:t>
            </w:r>
            <w:r w:rsidRPr="002E153A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4"/>
                <w:szCs w:val="24"/>
              </w:rPr>
              <w:t>марш(9 ч.)</w:t>
            </w: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получается музыка? Мифы, сказки, легенды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истоках во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никновения музыкального и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кусства.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Проявлять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личностное отн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при восприятии муз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кальных произведений, эм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циональную отзывчивость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музыкальные произведения разных жанров.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Исполнять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по х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рактеру музыкальные произв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дения.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музыкально-исполнительский замысел в коллективном творчестве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исполнение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муз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кальные произведения. </w:t>
            </w: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Наз</w:t>
            </w: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вать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их авторов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Музыкальная лаборатория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мир танца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Разучиваем, поём, играем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представление.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жанры м</w:t>
            </w: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зыки</w:t>
            </w: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53A" w:rsidRDefault="002E153A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53A" w:rsidRDefault="002E153A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53A" w:rsidRPr="002E153A" w:rsidRDefault="002E153A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музыка (7 ч.)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лаборатория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но-образное содержание, муз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кальный язык произведения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муз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кальные произведения.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Распознавать и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откликаться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выразительные и изобразительные особенности музыки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по смы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музыкальные интонации.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Воплощать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эм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циональные состояния в ра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видах музыкально-творческой деятельности (п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игра на музыкальных и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струментах, импровизация, с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чинение)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опыт музыкал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но-творческой деятельности через слушание, исполнение  и сочинение </w:t>
            </w: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 музыка?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выражает музыка?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портрет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Изобразительность в музыке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лаборатория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Разучиваем, поём, играем</w:t>
            </w: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Куда ведут нас «три кита» (10 ч.)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ведут нас «три кита»? Опера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Исполнять, инсценировать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песни, танцы, фрагменты из произведений музыкально-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театральных жанров (опера)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М. Коваль «Волк и семеро козлят»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03" w:type="dxa"/>
        </w:trPr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мир танца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C9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C9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C9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Опера и симфония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7C9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Музыкальная лаборатория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7C9" w:rsidRPr="002E153A" w:rsidRDefault="000537C9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Исполнять, инсценировать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песни, танцы, фрагменты из произведений музыкально-театральных жанров (опера)</w:t>
            </w:r>
          </w:p>
          <w:p w:rsidR="000537C9" w:rsidRPr="002E153A" w:rsidRDefault="000537C9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образно-эмоциональные сферы музыки, специфические особенности произведений разных жанров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37C9" w:rsidRPr="002E153A" w:rsidRDefault="000537C9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Марш в опере, балете, симфонии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интонационным богатством музыкального мира.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Осуществлять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музыкально-исполнительский замысел в м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зыкально-поэтическом творч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 и корректировать собс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венное исполнение.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Обобщение по теме «Куда ведут нас песня, танец, марш?</w:t>
            </w: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C88" w:rsidRPr="002E153A" w:rsidRDefault="00842C88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музыкальная речь (9 ч.)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Что такое музыкальная речь?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художественный смысл различных форм п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строения музыки (</w:t>
            </w:r>
            <w:r w:rsidRPr="002E153A">
              <w:rPr>
                <w:rFonts w:ascii="Times New Roman" w:hAnsi="Times New Roman" w:cs="Times New Roman"/>
                <w:i/>
                <w:sz w:val="24"/>
                <w:szCs w:val="24"/>
              </w:rPr>
              <w:t>одно-, двух- и трёхчастные),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художественно-образное содержание муз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кального произведения с фо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мой его воплощения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тат музыкального развития в произведениях разных форм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витие образа в собственном и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полнении: пении, игре на муз. </w:t>
            </w:r>
            <w:proofErr w:type="gramStart"/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, музыкально-пластическом движении</w:t>
            </w: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Мелодия, темп, лад, регистр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Разучиваем, поём, играем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Музыкальная лаборатория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музыке</w:t>
            </w:r>
          </w:p>
        </w:tc>
        <w:tc>
          <w:tcPr>
            <w:tcW w:w="3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С.Прокофьев «Петя и волк»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tabs>
                <w:tab w:val="left" w:pos="17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Разыгрывать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песни</w:t>
            </w: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участвовать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коллективных играх – драматизациях.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музыкальные образы в звучании различных музыкальных инструментов, в том числе и современных эле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тронных музыкальных инстр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ментов.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Участвоват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в </w:t>
            </w:r>
            <w:proofErr w:type="gramStart"/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коллективном</w:t>
            </w:r>
            <w:proofErr w:type="gramEnd"/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элемента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электронных музыкал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инструментах</w:t>
            </w: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инстр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ментов симфонического оркестра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музыкальные образы в звучании различных музыкальных инструментов, в том числе и современных эле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тронных музыкальных инстр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ментов.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Участвоват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в </w:t>
            </w:r>
            <w:proofErr w:type="gramStart"/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коллективном</w:t>
            </w:r>
            <w:proofErr w:type="gramEnd"/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элемента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электронных музыкал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инструментах</w:t>
            </w:r>
          </w:p>
        </w:tc>
        <w:tc>
          <w:tcPr>
            <w:tcW w:w="1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B3" w:rsidRPr="002E153A" w:rsidTr="00053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33" w:type="dxa"/>
          <w:trHeight w:val="322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музыкальных образов. 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музыкальных образах Отечества.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Импровизировать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(вокальная, инструментальная, танцевал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импровизации) при вопл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щении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музыкальных образов.</w:t>
            </w:r>
          </w:p>
          <w:p w:rsidR="006268B3" w:rsidRPr="002E153A" w:rsidRDefault="006268B3" w:rsidP="002E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5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Выражать 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 эмоциональное отношение к музыкальным о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E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разам исторического прошлого в слове, рисунке, жесте, пении и др.</w:t>
            </w:r>
          </w:p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B3" w:rsidRPr="002E153A" w:rsidRDefault="006268B3" w:rsidP="002E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B3" w:rsidRPr="002E153A" w:rsidRDefault="006268B3" w:rsidP="002E153A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8B3" w:rsidRPr="00265C75" w:rsidRDefault="006268B3" w:rsidP="00265C75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5C75">
        <w:rPr>
          <w:rFonts w:ascii="Times New Roman" w:hAnsi="Times New Roman"/>
          <w:b/>
          <w:color w:val="000000"/>
          <w:sz w:val="24"/>
          <w:szCs w:val="24"/>
          <w:u w:val="single"/>
        </w:rPr>
        <w:t>Материально – техническое обеспечение:</w:t>
      </w:r>
    </w:p>
    <w:p w:rsidR="006268B3" w:rsidRPr="00265C75" w:rsidRDefault="006268B3" w:rsidP="002E153A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65C75">
        <w:rPr>
          <w:rFonts w:ascii="Times New Roman" w:hAnsi="Times New Roman"/>
          <w:i/>
          <w:sz w:val="24"/>
          <w:szCs w:val="24"/>
        </w:rPr>
        <w:t>Печатные пособия</w:t>
      </w:r>
      <w:r w:rsidR="00D95567">
        <w:rPr>
          <w:rFonts w:ascii="Times New Roman" w:hAnsi="Times New Roman"/>
          <w:i/>
          <w:sz w:val="24"/>
          <w:szCs w:val="24"/>
        </w:rPr>
        <w:t>:</w:t>
      </w:r>
    </w:p>
    <w:p w:rsidR="006268B3" w:rsidRPr="002E153A" w:rsidRDefault="006268B3" w:rsidP="002E153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w w:val="97"/>
          <w:sz w:val="24"/>
          <w:szCs w:val="24"/>
        </w:rPr>
      </w:pPr>
      <w:r w:rsidRPr="002E153A">
        <w:rPr>
          <w:rFonts w:ascii="Times New Roman" w:hAnsi="Times New Roman" w:cs="Times New Roman"/>
          <w:sz w:val="24"/>
          <w:szCs w:val="24"/>
        </w:rPr>
        <w:t>Портреты композиторов в электронном виде</w:t>
      </w:r>
    </w:p>
    <w:p w:rsidR="006268B3" w:rsidRPr="002E153A" w:rsidRDefault="006268B3" w:rsidP="002E153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w w:val="97"/>
          <w:sz w:val="24"/>
          <w:szCs w:val="24"/>
        </w:rPr>
      </w:pPr>
      <w:r w:rsidRPr="002E153A">
        <w:rPr>
          <w:rFonts w:ascii="Times New Roman" w:hAnsi="Times New Roman" w:cs="Times New Roman"/>
          <w:sz w:val="24"/>
          <w:szCs w:val="24"/>
        </w:rPr>
        <w:t>Плакаты(10): расположение инструментов и оркестровых групп в различных видах оркестров, расположение партий в хоре, графические партитуры</w:t>
      </w:r>
    </w:p>
    <w:p w:rsidR="006268B3" w:rsidRPr="002E153A" w:rsidRDefault="006268B3" w:rsidP="002E153A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w w:val="97"/>
          <w:sz w:val="24"/>
          <w:szCs w:val="24"/>
        </w:rPr>
      </w:pPr>
      <w:r w:rsidRPr="002E153A">
        <w:rPr>
          <w:rFonts w:ascii="Times New Roman" w:hAnsi="Times New Roman" w:cs="Times New Roman"/>
          <w:sz w:val="24"/>
          <w:szCs w:val="24"/>
        </w:rPr>
        <w:t>Транспарант:  поэтический текст гимна России.</w:t>
      </w:r>
    </w:p>
    <w:p w:rsidR="006268B3" w:rsidRPr="00265C75" w:rsidRDefault="006268B3" w:rsidP="002E15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w w:val="97"/>
          <w:sz w:val="24"/>
          <w:szCs w:val="24"/>
        </w:rPr>
      </w:pPr>
      <w:r w:rsidRPr="00265C75">
        <w:rPr>
          <w:rFonts w:ascii="Times New Roman" w:hAnsi="Times New Roman" w:cs="Times New Roman"/>
          <w:i/>
          <w:sz w:val="24"/>
          <w:szCs w:val="24"/>
        </w:rPr>
        <w:t>Экранно-звуковые пособия</w:t>
      </w:r>
      <w:r w:rsidR="00D95567">
        <w:rPr>
          <w:rFonts w:ascii="Times New Roman" w:hAnsi="Times New Roman" w:cs="Times New Roman"/>
          <w:i/>
          <w:sz w:val="24"/>
          <w:szCs w:val="24"/>
        </w:rPr>
        <w:t>:</w:t>
      </w:r>
    </w:p>
    <w:p w:rsidR="006268B3" w:rsidRPr="002E153A" w:rsidRDefault="006268B3" w:rsidP="002E153A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E153A">
        <w:rPr>
          <w:rFonts w:ascii="Times New Roman" w:hAnsi="Times New Roman"/>
          <w:sz w:val="24"/>
          <w:szCs w:val="24"/>
        </w:rPr>
        <w:t>Аудиозаписи и фонохрестоматии по музыке</w:t>
      </w:r>
    </w:p>
    <w:p w:rsidR="006268B3" w:rsidRPr="002E153A" w:rsidRDefault="006268B3" w:rsidP="002E153A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E153A">
        <w:rPr>
          <w:rFonts w:ascii="Times New Roman" w:hAnsi="Times New Roman"/>
          <w:sz w:val="24"/>
          <w:szCs w:val="24"/>
        </w:rPr>
        <w:t>Презентации, посвященные творчеству выдающихся отечественных и зарубежных композиторов</w:t>
      </w:r>
    </w:p>
    <w:p w:rsidR="006268B3" w:rsidRPr="002E153A" w:rsidRDefault="006268B3" w:rsidP="002E153A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E153A">
        <w:rPr>
          <w:rFonts w:ascii="Times New Roman" w:hAnsi="Times New Roman"/>
          <w:sz w:val="24"/>
          <w:szCs w:val="24"/>
        </w:rPr>
        <w:t>Учебно-практическое оборудование</w:t>
      </w:r>
    </w:p>
    <w:p w:rsidR="006268B3" w:rsidRPr="002E153A" w:rsidRDefault="006268B3" w:rsidP="002E153A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E153A">
        <w:rPr>
          <w:rFonts w:ascii="Times New Roman" w:hAnsi="Times New Roman"/>
          <w:sz w:val="24"/>
          <w:szCs w:val="24"/>
        </w:rPr>
        <w:t>Синтезатор</w:t>
      </w:r>
    </w:p>
    <w:p w:rsidR="006268B3" w:rsidRPr="002E153A" w:rsidRDefault="006268B3" w:rsidP="002E153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153A">
        <w:rPr>
          <w:rFonts w:ascii="Times New Roman" w:hAnsi="Times New Roman" w:cs="Times New Roman"/>
          <w:sz w:val="24"/>
          <w:szCs w:val="24"/>
        </w:rPr>
        <w:t xml:space="preserve">Детские музыкальные  инструменты </w:t>
      </w:r>
    </w:p>
    <w:p w:rsidR="006268B3" w:rsidRPr="002E153A" w:rsidRDefault="006268B3" w:rsidP="002E15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C75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Библиографический список</w:t>
      </w:r>
      <w:r w:rsidRPr="002E15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68B3" w:rsidRPr="002E153A" w:rsidRDefault="006268B3" w:rsidP="002E153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153A">
        <w:rPr>
          <w:rFonts w:ascii="Times New Roman" w:hAnsi="Times New Roman" w:cs="Times New Roman"/>
          <w:sz w:val="24"/>
          <w:szCs w:val="24"/>
        </w:rPr>
        <w:t xml:space="preserve">В. О. Усачёва, Л. В. Школяр. Музыка. Учебник. 2кл. М.: </w:t>
      </w:r>
      <w:proofErr w:type="spellStart"/>
      <w:r w:rsidRPr="002E153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2E153A">
        <w:rPr>
          <w:rFonts w:ascii="Times New Roman" w:hAnsi="Times New Roman" w:cs="Times New Roman"/>
          <w:sz w:val="24"/>
          <w:szCs w:val="24"/>
        </w:rPr>
        <w:t>, 2011.</w:t>
      </w:r>
    </w:p>
    <w:p w:rsidR="006268B3" w:rsidRPr="002E153A" w:rsidRDefault="006268B3" w:rsidP="002E153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53A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Примерные программы начального общего образования. В 2ч. Ч.2  – М.: Просвещение, 2008. (Ста</w:t>
      </w:r>
      <w:r w:rsidRPr="002E153A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2E153A">
        <w:rPr>
          <w:rStyle w:val="FontStyle12"/>
          <w:rFonts w:ascii="Times New Roman" w:hAnsi="Times New Roman" w:cs="Times New Roman"/>
          <w:b w:val="0"/>
          <w:sz w:val="24"/>
          <w:szCs w:val="24"/>
        </w:rPr>
        <w:t>дарты второго поколения)</w:t>
      </w:r>
    </w:p>
    <w:p w:rsidR="00811F3C" w:rsidRPr="002E153A" w:rsidRDefault="00811F3C" w:rsidP="002E15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1F3C" w:rsidRPr="002E153A" w:rsidSect="00BC0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6FD4"/>
    <w:multiLevelType w:val="hybridMultilevel"/>
    <w:tmpl w:val="611E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7386A"/>
    <w:multiLevelType w:val="hybridMultilevel"/>
    <w:tmpl w:val="FAA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66FA8"/>
    <w:rsid w:val="000537C9"/>
    <w:rsid w:val="00080D87"/>
    <w:rsid w:val="000961B1"/>
    <w:rsid w:val="000C2628"/>
    <w:rsid w:val="000E2F67"/>
    <w:rsid w:val="00183E06"/>
    <w:rsid w:val="00265C75"/>
    <w:rsid w:val="002A3997"/>
    <w:rsid w:val="002E153A"/>
    <w:rsid w:val="00311ADB"/>
    <w:rsid w:val="003406FE"/>
    <w:rsid w:val="00443106"/>
    <w:rsid w:val="00466FA8"/>
    <w:rsid w:val="0050130E"/>
    <w:rsid w:val="00540C25"/>
    <w:rsid w:val="00552B0B"/>
    <w:rsid w:val="00564A1E"/>
    <w:rsid w:val="00571B5E"/>
    <w:rsid w:val="006068E4"/>
    <w:rsid w:val="006268B3"/>
    <w:rsid w:val="00694116"/>
    <w:rsid w:val="00712D80"/>
    <w:rsid w:val="0074188C"/>
    <w:rsid w:val="00770660"/>
    <w:rsid w:val="007B25E5"/>
    <w:rsid w:val="007D01E1"/>
    <w:rsid w:val="007D499B"/>
    <w:rsid w:val="00811F3C"/>
    <w:rsid w:val="00842C88"/>
    <w:rsid w:val="00867FBE"/>
    <w:rsid w:val="008754A3"/>
    <w:rsid w:val="008B3F9C"/>
    <w:rsid w:val="008E294D"/>
    <w:rsid w:val="00921EF0"/>
    <w:rsid w:val="009639CC"/>
    <w:rsid w:val="00A4538D"/>
    <w:rsid w:val="00A73677"/>
    <w:rsid w:val="00AA6869"/>
    <w:rsid w:val="00B20D1C"/>
    <w:rsid w:val="00BC0591"/>
    <w:rsid w:val="00BF7F61"/>
    <w:rsid w:val="00C76CBB"/>
    <w:rsid w:val="00C9259F"/>
    <w:rsid w:val="00CA5C2C"/>
    <w:rsid w:val="00CC358A"/>
    <w:rsid w:val="00D03A6E"/>
    <w:rsid w:val="00D12D90"/>
    <w:rsid w:val="00D37089"/>
    <w:rsid w:val="00D40775"/>
    <w:rsid w:val="00D95567"/>
    <w:rsid w:val="00DC19DE"/>
    <w:rsid w:val="00E21573"/>
    <w:rsid w:val="00EB38D5"/>
    <w:rsid w:val="00F2446E"/>
    <w:rsid w:val="00F54385"/>
    <w:rsid w:val="00F82A42"/>
    <w:rsid w:val="00FD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6FA8"/>
  </w:style>
  <w:style w:type="paragraph" w:styleId="a4">
    <w:name w:val="List Paragraph"/>
    <w:basedOn w:val="a"/>
    <w:uiPriority w:val="34"/>
    <w:qFormat/>
    <w:rsid w:val="00552B0B"/>
    <w:pPr>
      <w:ind w:left="720"/>
      <w:contextualSpacing/>
    </w:pPr>
  </w:style>
  <w:style w:type="paragraph" w:styleId="a5">
    <w:name w:val="No Spacing"/>
    <w:uiPriority w:val="1"/>
    <w:qFormat/>
    <w:rsid w:val="00080D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0"/>
    <w:uiPriority w:val="99"/>
    <w:rsid w:val="00811F3C"/>
    <w:rPr>
      <w:rFonts w:ascii="Trebuchet MS" w:hAnsi="Trebuchet MS" w:cs="Trebuchet MS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39</cp:revision>
  <dcterms:created xsi:type="dcterms:W3CDTF">2013-09-16T10:36:00Z</dcterms:created>
  <dcterms:modified xsi:type="dcterms:W3CDTF">2013-10-11T03:15:00Z</dcterms:modified>
</cp:coreProperties>
</file>