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DB" w:rsidRPr="00E44292" w:rsidRDefault="00876ADB" w:rsidP="00876ADB">
      <w:pPr>
        <w:jc w:val="center"/>
        <w:rPr>
          <w:sz w:val="28"/>
          <w:szCs w:val="28"/>
          <w:lang w:val="ru-RU"/>
        </w:rPr>
      </w:pPr>
      <w:r w:rsidRPr="00E44292">
        <w:rPr>
          <w:sz w:val="28"/>
          <w:szCs w:val="28"/>
          <w:lang w:val="ru-RU"/>
        </w:rPr>
        <w:t>Муниципальное бюджетное общеобразовательное учреждение</w:t>
      </w:r>
    </w:p>
    <w:p w:rsidR="00876ADB" w:rsidRDefault="00876ADB" w:rsidP="00876ADB">
      <w:pPr>
        <w:jc w:val="center"/>
        <w:rPr>
          <w:sz w:val="28"/>
          <w:szCs w:val="28"/>
          <w:lang w:val="ru-RU"/>
        </w:rPr>
      </w:pPr>
      <w:r w:rsidRPr="00E44292">
        <w:rPr>
          <w:sz w:val="28"/>
          <w:szCs w:val="28"/>
          <w:lang w:val="ru-RU"/>
        </w:rPr>
        <w:t>«Средняя общеобразовательная школа №6</w:t>
      </w:r>
    </w:p>
    <w:p w:rsidR="00876ADB" w:rsidRPr="00E44292" w:rsidRDefault="00876ADB" w:rsidP="00876ADB">
      <w:pPr>
        <w:jc w:val="center"/>
        <w:rPr>
          <w:sz w:val="28"/>
          <w:szCs w:val="28"/>
          <w:lang w:val="ru-RU"/>
        </w:rPr>
      </w:pPr>
      <w:r w:rsidRPr="00E44292">
        <w:rPr>
          <w:sz w:val="28"/>
          <w:szCs w:val="28"/>
          <w:lang w:val="ru-RU"/>
        </w:rPr>
        <w:t xml:space="preserve"> г. Шебекино Белгородской области»</w:t>
      </w: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Pr="00E44292" w:rsidRDefault="00876ADB" w:rsidP="00876ADB">
      <w:pPr>
        <w:jc w:val="center"/>
        <w:rPr>
          <w:b/>
          <w:sz w:val="48"/>
          <w:szCs w:val="48"/>
          <w:lang w:val="ru-RU"/>
        </w:rPr>
      </w:pPr>
      <w:r w:rsidRPr="00E44292">
        <w:rPr>
          <w:b/>
          <w:sz w:val="48"/>
          <w:szCs w:val="48"/>
          <w:lang w:val="ru-RU"/>
        </w:rPr>
        <w:t>Доклад на открытом заседании</w:t>
      </w:r>
    </w:p>
    <w:p w:rsidR="00876ADB" w:rsidRPr="00E44292" w:rsidRDefault="00876ADB" w:rsidP="00876ADB">
      <w:pPr>
        <w:jc w:val="center"/>
        <w:rPr>
          <w:b/>
          <w:sz w:val="48"/>
          <w:szCs w:val="48"/>
          <w:lang w:val="ru-RU"/>
        </w:rPr>
      </w:pPr>
      <w:r w:rsidRPr="00E44292">
        <w:rPr>
          <w:b/>
          <w:sz w:val="48"/>
          <w:szCs w:val="48"/>
          <w:lang w:val="ru-RU"/>
        </w:rPr>
        <w:t>ММО учителя начальных классов</w:t>
      </w:r>
    </w:p>
    <w:p w:rsidR="00876ADB" w:rsidRDefault="00876ADB" w:rsidP="00876ADB">
      <w:pPr>
        <w:jc w:val="center"/>
        <w:rPr>
          <w:b/>
          <w:sz w:val="48"/>
          <w:szCs w:val="48"/>
          <w:lang w:val="ru-RU"/>
        </w:rPr>
      </w:pPr>
      <w:r>
        <w:rPr>
          <w:b/>
          <w:sz w:val="48"/>
          <w:szCs w:val="48"/>
          <w:lang w:val="ru-RU"/>
        </w:rPr>
        <w:t>МБОУ СОШ №6</w:t>
      </w:r>
    </w:p>
    <w:p w:rsidR="00876ADB" w:rsidRPr="00E44292" w:rsidRDefault="00876ADB" w:rsidP="00876ADB">
      <w:pPr>
        <w:jc w:val="center"/>
        <w:rPr>
          <w:b/>
          <w:sz w:val="48"/>
          <w:szCs w:val="48"/>
          <w:lang w:val="ru-RU"/>
        </w:rPr>
      </w:pPr>
      <w:proofErr w:type="spellStart"/>
      <w:r w:rsidRPr="00E44292">
        <w:rPr>
          <w:b/>
          <w:sz w:val="48"/>
          <w:szCs w:val="48"/>
          <w:lang w:val="ru-RU"/>
        </w:rPr>
        <w:t>Подставкиной</w:t>
      </w:r>
      <w:proofErr w:type="spellEnd"/>
      <w:r w:rsidRPr="00E44292">
        <w:rPr>
          <w:b/>
          <w:sz w:val="48"/>
          <w:szCs w:val="48"/>
          <w:lang w:val="ru-RU"/>
        </w:rPr>
        <w:t xml:space="preserve"> Т.А.</w:t>
      </w:r>
    </w:p>
    <w:p w:rsidR="00876ADB" w:rsidRDefault="00876ADB" w:rsidP="00876ADB">
      <w:pPr>
        <w:jc w:val="center"/>
        <w:rPr>
          <w:b/>
          <w:sz w:val="48"/>
          <w:szCs w:val="48"/>
          <w:lang w:val="ru-RU"/>
        </w:rPr>
      </w:pPr>
    </w:p>
    <w:p w:rsidR="00876ADB" w:rsidRDefault="00876ADB" w:rsidP="00876ADB">
      <w:pPr>
        <w:jc w:val="center"/>
        <w:rPr>
          <w:b/>
          <w:sz w:val="48"/>
          <w:szCs w:val="48"/>
          <w:lang w:val="ru-RU"/>
        </w:rPr>
      </w:pPr>
    </w:p>
    <w:p w:rsidR="00876ADB" w:rsidRDefault="00876ADB" w:rsidP="00876ADB">
      <w:pPr>
        <w:rPr>
          <w:b/>
          <w:sz w:val="48"/>
          <w:szCs w:val="48"/>
          <w:lang w:val="ru-RU"/>
        </w:rPr>
      </w:pPr>
    </w:p>
    <w:p w:rsidR="00876ADB" w:rsidRPr="00E44292" w:rsidRDefault="00876ADB" w:rsidP="00876ADB">
      <w:pPr>
        <w:jc w:val="center"/>
        <w:rPr>
          <w:b/>
          <w:sz w:val="72"/>
          <w:szCs w:val="72"/>
          <w:u w:val="single"/>
          <w:lang w:val="ru-RU"/>
        </w:rPr>
      </w:pPr>
      <w:r w:rsidRPr="00E44292">
        <w:rPr>
          <w:b/>
          <w:sz w:val="72"/>
          <w:szCs w:val="72"/>
          <w:u w:val="single"/>
          <w:lang w:val="ru-RU"/>
        </w:rPr>
        <w:t>«Особенности оценки предметных и личностных результатов»</w:t>
      </w: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rPr>
          <w:lang w:val="ru-RU"/>
        </w:rPr>
      </w:pPr>
    </w:p>
    <w:p w:rsidR="00876ADB" w:rsidRDefault="00876ADB" w:rsidP="00876ADB">
      <w:pPr>
        <w:jc w:val="center"/>
        <w:rPr>
          <w:sz w:val="28"/>
          <w:szCs w:val="28"/>
          <w:lang w:val="ru-RU"/>
        </w:rPr>
      </w:pPr>
      <w:r w:rsidRPr="00E44292">
        <w:rPr>
          <w:sz w:val="28"/>
          <w:szCs w:val="28"/>
          <w:lang w:val="ru-RU"/>
        </w:rPr>
        <w:t>Шебекино 2014</w:t>
      </w: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Default="00876ADB" w:rsidP="00876ADB">
      <w:pPr>
        <w:jc w:val="center"/>
        <w:rPr>
          <w:sz w:val="28"/>
          <w:szCs w:val="28"/>
          <w:lang w:val="ru-RU"/>
        </w:rPr>
      </w:pPr>
    </w:p>
    <w:p w:rsidR="00876ADB" w:rsidRPr="00876ADB" w:rsidRDefault="00876ADB" w:rsidP="00876ADB">
      <w:pPr>
        <w:jc w:val="center"/>
        <w:rPr>
          <w:sz w:val="28"/>
          <w:szCs w:val="28"/>
          <w:lang w:val="ru-RU"/>
        </w:rPr>
      </w:pPr>
    </w:p>
    <w:p w:rsidR="00814489" w:rsidRPr="003A1379" w:rsidRDefault="00814489" w:rsidP="00814489">
      <w:pPr>
        <w:spacing w:line="360" w:lineRule="auto"/>
        <w:ind w:firstLine="454"/>
        <w:jc w:val="center"/>
        <w:outlineLvl w:val="0"/>
        <w:rPr>
          <w:b/>
          <w:sz w:val="44"/>
          <w:szCs w:val="44"/>
          <w:u w:val="single"/>
          <w:lang w:val="ru-RU"/>
        </w:rPr>
      </w:pPr>
      <w:r w:rsidRPr="003A1379">
        <w:rPr>
          <w:b/>
          <w:sz w:val="44"/>
          <w:szCs w:val="44"/>
          <w:u w:val="single"/>
          <w:lang w:val="ru-RU"/>
        </w:rPr>
        <w:lastRenderedPageBreak/>
        <w:t>Особенности оценки личностных результатов</w:t>
      </w:r>
    </w:p>
    <w:p w:rsidR="00814489" w:rsidRPr="00C9067C" w:rsidRDefault="00814489" w:rsidP="00814489">
      <w:pPr>
        <w:spacing w:line="360" w:lineRule="auto"/>
        <w:ind w:firstLine="454"/>
        <w:jc w:val="both"/>
        <w:rPr>
          <w:sz w:val="28"/>
          <w:szCs w:val="28"/>
          <w:lang w:val="ru-RU"/>
        </w:rPr>
      </w:pPr>
      <w:r w:rsidRPr="00C9067C">
        <w:rPr>
          <w:b/>
          <w:sz w:val="28"/>
          <w:szCs w:val="28"/>
          <w:lang w:val="ru-RU"/>
        </w:rPr>
        <w:t xml:space="preserve">Оценка личностных результатов </w:t>
      </w:r>
      <w:r w:rsidRPr="00C9067C">
        <w:rPr>
          <w:bCs/>
          <w:sz w:val="28"/>
          <w:szCs w:val="28"/>
          <w:lang w:val="ru-RU"/>
        </w:rPr>
        <w:t xml:space="preserve">представляет собой оценку достижения обучающимися </w:t>
      </w:r>
      <w:r w:rsidRPr="00C9067C">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814489" w:rsidRPr="00C9067C" w:rsidRDefault="00814489" w:rsidP="00814489">
      <w:pPr>
        <w:spacing w:line="360" w:lineRule="auto"/>
        <w:ind w:firstLine="454"/>
        <w:jc w:val="both"/>
        <w:rPr>
          <w:bCs/>
          <w:iCs/>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личностных результатов служит сформированность </w:t>
      </w:r>
      <w:r w:rsidRPr="00C9067C">
        <w:rPr>
          <w:sz w:val="28"/>
          <w:szCs w:val="28"/>
          <w:lang w:val="ru-RU"/>
        </w:rPr>
        <w:t>универсальных учебных действий, включаемых в следующие три основны</w:t>
      </w:r>
      <w:r>
        <w:rPr>
          <w:sz w:val="28"/>
          <w:szCs w:val="28"/>
          <w:lang w:val="ru-RU"/>
        </w:rPr>
        <w:t>х</w:t>
      </w:r>
      <w:r w:rsidRPr="00C9067C">
        <w:rPr>
          <w:bCs/>
          <w:iCs/>
          <w:sz w:val="28"/>
          <w:szCs w:val="28"/>
          <w:lang w:val="ru-RU"/>
        </w:rPr>
        <w:t xml:space="preserve"> блока:</w:t>
      </w:r>
    </w:p>
    <w:p w:rsidR="00814489" w:rsidRPr="00C9067C" w:rsidRDefault="00814489" w:rsidP="00814489">
      <w:pPr>
        <w:spacing w:line="360" w:lineRule="auto"/>
        <w:ind w:firstLine="454"/>
        <w:jc w:val="both"/>
        <w:rPr>
          <w:iCs/>
          <w:sz w:val="28"/>
          <w:szCs w:val="28"/>
          <w:lang w:val="ru-RU"/>
        </w:rPr>
      </w:pPr>
      <w:r w:rsidRPr="00C9067C">
        <w:rPr>
          <w:sz w:val="28"/>
          <w:szCs w:val="28"/>
          <w:lang w:val="ru-RU"/>
        </w:rPr>
        <w:t xml:space="preserve">1) сформированность </w:t>
      </w:r>
      <w:r w:rsidRPr="00C9067C">
        <w:rPr>
          <w:i/>
          <w:sz w:val="28"/>
          <w:szCs w:val="28"/>
          <w:lang w:val="ru-RU"/>
        </w:rPr>
        <w:t>основ гражданской идентичности</w:t>
      </w:r>
      <w:r w:rsidRPr="00C9067C">
        <w:rPr>
          <w:sz w:val="28"/>
          <w:szCs w:val="28"/>
          <w:lang w:val="ru-RU"/>
        </w:rPr>
        <w:t xml:space="preserve"> личности;</w:t>
      </w:r>
    </w:p>
    <w:p w:rsidR="00814489" w:rsidRPr="00C9067C" w:rsidRDefault="00814489" w:rsidP="00814489">
      <w:pPr>
        <w:spacing w:line="360" w:lineRule="auto"/>
        <w:ind w:firstLine="454"/>
        <w:jc w:val="both"/>
        <w:rPr>
          <w:iCs/>
          <w:sz w:val="28"/>
          <w:szCs w:val="28"/>
          <w:lang w:val="ru-RU"/>
        </w:rPr>
      </w:pPr>
      <w:r w:rsidRPr="00C9067C">
        <w:rPr>
          <w:sz w:val="28"/>
          <w:szCs w:val="28"/>
          <w:lang w:val="ru-RU"/>
        </w:rPr>
        <w:t xml:space="preserve">2) готовность к переходу к </w:t>
      </w:r>
      <w:r w:rsidRPr="00C9067C">
        <w:rPr>
          <w:i/>
          <w:sz w:val="28"/>
          <w:szCs w:val="28"/>
          <w:lang w:val="ru-RU"/>
        </w:rPr>
        <w:t>самообразованию</w:t>
      </w:r>
      <w:r w:rsidRPr="00C9067C">
        <w:rPr>
          <w:sz w:val="28"/>
          <w:szCs w:val="28"/>
          <w:lang w:val="ru-RU"/>
        </w:rPr>
        <w:t xml:space="preserve"> </w:t>
      </w:r>
      <w:r w:rsidRPr="00C9067C">
        <w:rPr>
          <w:i/>
          <w:sz w:val="28"/>
          <w:szCs w:val="28"/>
          <w:lang w:val="ru-RU"/>
        </w:rPr>
        <w:t>на основе учебно-познавательной мотивации</w:t>
      </w:r>
      <w:r w:rsidRPr="00C9067C">
        <w:rPr>
          <w:sz w:val="28"/>
          <w:szCs w:val="28"/>
          <w:lang w:val="ru-RU"/>
        </w:rPr>
        <w:t xml:space="preserve">, в том числе готовность к </w:t>
      </w:r>
      <w:r w:rsidRPr="00C9067C">
        <w:rPr>
          <w:i/>
          <w:sz w:val="28"/>
          <w:szCs w:val="28"/>
          <w:lang w:val="ru-RU"/>
        </w:rPr>
        <w:t>выбору направления профильного образования</w:t>
      </w:r>
      <w:r w:rsidRPr="00C9067C">
        <w:rPr>
          <w:sz w:val="28"/>
          <w:szCs w:val="28"/>
          <w:lang w:val="ru-RU"/>
        </w:rPr>
        <w:t>;</w:t>
      </w:r>
    </w:p>
    <w:p w:rsidR="00814489" w:rsidRPr="00C9067C" w:rsidRDefault="00814489" w:rsidP="00814489">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3) </w:t>
      </w:r>
      <w:r w:rsidRPr="00C9067C">
        <w:rPr>
          <w:sz w:val="28"/>
          <w:szCs w:val="28"/>
          <w:lang w:val="ru-RU"/>
        </w:rPr>
        <w:t xml:space="preserve">сформированность </w:t>
      </w:r>
      <w:r w:rsidRPr="00C9067C">
        <w:rPr>
          <w:rStyle w:val="dash041e005f0431005f044b005f0447005f043d005f044b005f0439005f005fchar1char1"/>
          <w:i/>
          <w:sz w:val="28"/>
          <w:szCs w:val="28"/>
          <w:lang w:val="ru-RU"/>
        </w:rPr>
        <w:t>социальных компетенций</w:t>
      </w:r>
      <w:r w:rsidRPr="00C9067C">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C9067C">
        <w:rPr>
          <w:sz w:val="28"/>
          <w:szCs w:val="28"/>
          <w:lang w:val="ru-RU"/>
        </w:rPr>
        <w:t>.</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w:t>
      </w:r>
      <w:r w:rsidRPr="00C9067C">
        <w:rPr>
          <w:b/>
          <w:sz w:val="28"/>
          <w:szCs w:val="28"/>
          <w:lang w:val="ru-RU"/>
        </w:rPr>
        <w:t>достижение личностных результатов не выносится на итоговую оценку обучающихся</w:t>
      </w:r>
      <w:r w:rsidRPr="00C9067C">
        <w:rPr>
          <w:sz w:val="28"/>
          <w:szCs w:val="28"/>
          <w:lang w:val="ru-RU"/>
        </w:rPr>
        <w:t xml:space="preserve">, а является предметом оценки эффективности </w:t>
      </w:r>
      <w:proofErr w:type="spellStart"/>
      <w:r w:rsidRPr="00C9067C">
        <w:rPr>
          <w:sz w:val="28"/>
          <w:szCs w:val="28"/>
          <w:lang w:val="ru-RU"/>
        </w:rPr>
        <w:t>воспитательно</w:t>
      </w:r>
      <w:proofErr w:type="spellEnd"/>
      <w:r w:rsidRPr="00C9067C">
        <w:rPr>
          <w:sz w:val="28"/>
          <w:szCs w:val="28"/>
          <w:lang w:val="ru-RU"/>
        </w:rPr>
        <w:t xml:space="preserve">-образовательной деятельности образовательного учреждения и образовательных систем разного уровня. </w:t>
      </w:r>
      <w:r w:rsidRPr="00C9067C">
        <w:rPr>
          <w:bCs/>
          <w:iCs/>
          <w:sz w:val="28"/>
          <w:szCs w:val="28"/>
          <w:lang w:val="ru-RU"/>
        </w:rPr>
        <w:t xml:space="preserve">Поэтому оценка </w:t>
      </w:r>
      <w:r w:rsidRPr="00C9067C">
        <w:rPr>
          <w:sz w:val="28"/>
          <w:szCs w:val="28"/>
          <w:lang w:val="ru-RU"/>
        </w:rPr>
        <w:t xml:space="preserve">этих результатов образовательной деятельности осуществляется в ходе внешних </w:t>
      </w:r>
      <w:proofErr w:type="spellStart"/>
      <w:r w:rsidRPr="00C9067C">
        <w:rPr>
          <w:sz w:val="28"/>
          <w:szCs w:val="28"/>
          <w:lang w:val="ru-RU"/>
        </w:rPr>
        <w:t>неперсонифицированных</w:t>
      </w:r>
      <w:proofErr w:type="spellEnd"/>
      <w:r w:rsidRPr="00C9067C">
        <w:rPr>
          <w:sz w:val="28"/>
          <w:szCs w:val="28"/>
          <w:lang w:val="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w:t>
      </w:r>
      <w:r w:rsidRPr="00C9067C">
        <w:rPr>
          <w:sz w:val="28"/>
          <w:szCs w:val="28"/>
          <w:lang w:val="ru-RU"/>
        </w:rPr>
        <w:lastRenderedPageBreak/>
        <w:t>развития личности в детском и подростковом возрасте.</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В текущем образовательном процессе </w:t>
      </w:r>
      <w:r w:rsidRPr="00C9067C">
        <w:rPr>
          <w:b/>
          <w:i/>
          <w:sz w:val="28"/>
          <w:szCs w:val="28"/>
          <w:lang w:val="ru-RU"/>
        </w:rPr>
        <w:t>возможна ограниченная оценка</w:t>
      </w:r>
      <w:r w:rsidRPr="00C9067C">
        <w:rPr>
          <w:sz w:val="28"/>
          <w:szCs w:val="28"/>
          <w:lang w:val="ru-RU"/>
        </w:rPr>
        <w:t xml:space="preserve"> </w:t>
      </w:r>
      <w:proofErr w:type="spellStart"/>
      <w:r w:rsidRPr="00C9067C">
        <w:rPr>
          <w:sz w:val="28"/>
          <w:szCs w:val="28"/>
          <w:lang w:val="ru-RU"/>
        </w:rPr>
        <w:t>сформированности</w:t>
      </w:r>
      <w:proofErr w:type="spellEnd"/>
      <w:r w:rsidRPr="00C9067C">
        <w:rPr>
          <w:sz w:val="28"/>
          <w:szCs w:val="28"/>
          <w:lang w:val="ru-RU"/>
        </w:rPr>
        <w:t xml:space="preserve"> отдельных личностных результатов, проявляющихся </w:t>
      </w:r>
      <w:proofErr w:type="gramStart"/>
      <w:r w:rsidRPr="00C9067C">
        <w:rPr>
          <w:sz w:val="28"/>
          <w:szCs w:val="28"/>
          <w:lang w:val="ru-RU"/>
        </w:rPr>
        <w:t>в</w:t>
      </w:r>
      <w:proofErr w:type="gramEnd"/>
      <w:r w:rsidRPr="00C9067C">
        <w:rPr>
          <w:sz w:val="28"/>
          <w:szCs w:val="28"/>
          <w:lang w:val="ru-RU"/>
        </w:rPr>
        <w:t>:</w:t>
      </w:r>
    </w:p>
    <w:p w:rsidR="00814489" w:rsidRPr="00C9067C" w:rsidRDefault="00814489" w:rsidP="00814489">
      <w:pPr>
        <w:pStyle w:val="a3"/>
      </w:pPr>
      <w:r>
        <w:t>1) </w:t>
      </w:r>
      <w:proofErr w:type="gramStart"/>
      <w:r w:rsidRPr="00C9067C">
        <w:t>соблюдении</w:t>
      </w:r>
      <w:proofErr w:type="gramEnd"/>
      <w:r w:rsidRPr="00C9067C">
        <w:t xml:space="preserve"> </w:t>
      </w:r>
      <w:r w:rsidRPr="00C9067C">
        <w:rPr>
          <w:i/>
        </w:rPr>
        <w:t>норм и правил поведения</w:t>
      </w:r>
      <w:r w:rsidRPr="00C9067C">
        <w:t>, принятых в образовательном учреждении;</w:t>
      </w:r>
    </w:p>
    <w:p w:rsidR="00814489" w:rsidRPr="00C9067C" w:rsidRDefault="00814489" w:rsidP="00814489">
      <w:pPr>
        <w:pStyle w:val="a3"/>
      </w:pPr>
      <w:r>
        <w:t>2) </w:t>
      </w:r>
      <w:proofErr w:type="gramStart"/>
      <w:r w:rsidRPr="00C9067C">
        <w:t>участии</w:t>
      </w:r>
      <w:proofErr w:type="gramEnd"/>
      <w:r w:rsidRPr="00C9067C">
        <w:t xml:space="preserve"> в </w:t>
      </w:r>
      <w:r w:rsidRPr="00C9067C">
        <w:rPr>
          <w:i/>
        </w:rPr>
        <w:t>общественной жизни</w:t>
      </w:r>
      <w:r w:rsidRPr="00C9067C">
        <w:t xml:space="preserve"> образовательного учреждения и ближайшего социального окружения, общественно-полезной деятельности;</w:t>
      </w:r>
    </w:p>
    <w:p w:rsidR="00814489" w:rsidRPr="00C9067C" w:rsidRDefault="00814489" w:rsidP="00814489">
      <w:pPr>
        <w:pStyle w:val="a3"/>
      </w:pPr>
      <w:r>
        <w:rPr>
          <w:i/>
        </w:rPr>
        <w:t>3) </w:t>
      </w:r>
      <w:proofErr w:type="gramStart"/>
      <w:r w:rsidRPr="00C9067C">
        <w:rPr>
          <w:i/>
        </w:rPr>
        <w:t>прилежании</w:t>
      </w:r>
      <w:proofErr w:type="gramEnd"/>
      <w:r w:rsidRPr="00C9067C">
        <w:rPr>
          <w:i/>
        </w:rPr>
        <w:t xml:space="preserve"> и ответственности</w:t>
      </w:r>
      <w:r w:rsidRPr="00C9067C">
        <w:t xml:space="preserve"> за результаты обучения;</w:t>
      </w:r>
    </w:p>
    <w:p w:rsidR="00814489" w:rsidRPr="00C9067C" w:rsidRDefault="00814489" w:rsidP="00814489">
      <w:pPr>
        <w:pStyle w:val="a3"/>
      </w:pPr>
      <w:r>
        <w:t>4) </w:t>
      </w:r>
      <w:r w:rsidRPr="00C9067C">
        <w:t xml:space="preserve">готовности и способности делать </w:t>
      </w:r>
      <w:r w:rsidRPr="00C9067C">
        <w:rPr>
          <w:i/>
        </w:rPr>
        <w:t>осознанный выбор</w:t>
      </w:r>
      <w:r w:rsidRPr="00C9067C">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14489" w:rsidRPr="00C9067C" w:rsidRDefault="00814489" w:rsidP="00814489">
      <w:pPr>
        <w:pStyle w:val="a3"/>
        <w:rPr>
          <w:b/>
        </w:rPr>
      </w:pPr>
      <w:r w:rsidRPr="00C64614">
        <w:t>5) </w:t>
      </w:r>
      <w:r w:rsidRPr="00C9067C">
        <w:rPr>
          <w:i/>
        </w:rPr>
        <w:t xml:space="preserve">ценностно-смысловых </w:t>
      </w:r>
      <w:proofErr w:type="gramStart"/>
      <w:r w:rsidRPr="00C9067C">
        <w:rPr>
          <w:i/>
        </w:rPr>
        <w:t>установках</w:t>
      </w:r>
      <w:proofErr w:type="gramEnd"/>
      <w:r w:rsidRPr="00C9067C">
        <w:t xml:space="preserve"> обучающихся, формируемых средствами различных предметов в рамках системы общего образования.</w:t>
      </w:r>
    </w:p>
    <w:p w:rsidR="00814489" w:rsidRPr="00C9067C" w:rsidRDefault="00814489" w:rsidP="00814489">
      <w:pPr>
        <w:pStyle w:val="a3"/>
      </w:pPr>
      <w:r w:rsidRPr="00C9067C">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w:t>
      </w:r>
      <w:r>
        <w:t>е их использование (в том числе</w:t>
      </w:r>
      <w:r w:rsidRPr="00C9067C">
        <w:t xml:space="preserve"> в целях аккредитации образовательного учреждения) возможно только в соответствии с</w:t>
      </w:r>
      <w:r w:rsidRPr="00C9067C">
        <w:rPr>
          <w:b/>
          <w:bCs/>
        </w:rPr>
        <w:t xml:space="preserve"> </w:t>
      </w:r>
      <w:r>
        <w:rPr>
          <w:bCs/>
        </w:rPr>
        <w:t>Ф</w:t>
      </w:r>
      <w:r w:rsidRPr="00C9067C">
        <w:rPr>
          <w:bCs/>
        </w:rPr>
        <w:t>едеральным</w:t>
      </w:r>
      <w:r w:rsidRPr="00C9067C">
        <w:rPr>
          <w:b/>
          <w:bCs/>
        </w:rPr>
        <w:t xml:space="preserve"> </w:t>
      </w:r>
      <w:r w:rsidRPr="00C9067C">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C9067C">
        <w:rPr>
          <w:b/>
        </w:rPr>
        <w:t xml:space="preserve">в форме, не представляющей угрозы личности, психологической безопасности и эмоциональному статусу учащегося </w:t>
      </w:r>
      <w:r w:rsidRPr="00C9067C">
        <w:t xml:space="preserve">и может использоваться </w:t>
      </w:r>
      <w:r w:rsidRPr="00C9067C">
        <w:rPr>
          <w:b/>
        </w:rPr>
        <w:t>исключительно в целях оптимизации личностного развития</w:t>
      </w:r>
      <w:r w:rsidRPr="00C9067C">
        <w:t xml:space="preserve"> обучающихся.</w:t>
      </w:r>
    </w:p>
    <w:p w:rsidR="003A1379" w:rsidRDefault="003A1379" w:rsidP="00814489">
      <w:pPr>
        <w:spacing w:line="360" w:lineRule="auto"/>
        <w:outlineLvl w:val="0"/>
        <w:rPr>
          <w:b/>
          <w:sz w:val="28"/>
          <w:szCs w:val="28"/>
          <w:lang w:val="ru-RU"/>
        </w:rPr>
      </w:pPr>
    </w:p>
    <w:p w:rsidR="003A1379" w:rsidRDefault="003A1379" w:rsidP="00814489">
      <w:pPr>
        <w:spacing w:line="360" w:lineRule="auto"/>
        <w:outlineLvl w:val="0"/>
        <w:rPr>
          <w:b/>
          <w:sz w:val="28"/>
          <w:szCs w:val="28"/>
          <w:lang w:val="ru-RU"/>
        </w:rPr>
      </w:pPr>
    </w:p>
    <w:p w:rsidR="003A1379" w:rsidRDefault="003A1379" w:rsidP="00814489">
      <w:pPr>
        <w:spacing w:line="360" w:lineRule="auto"/>
        <w:outlineLvl w:val="0"/>
        <w:rPr>
          <w:b/>
          <w:sz w:val="28"/>
          <w:szCs w:val="28"/>
          <w:lang w:val="ru-RU"/>
        </w:rPr>
      </w:pPr>
    </w:p>
    <w:p w:rsidR="00814489" w:rsidRPr="00E9475F" w:rsidRDefault="00814489" w:rsidP="003A1379">
      <w:pPr>
        <w:spacing w:line="360" w:lineRule="auto"/>
        <w:jc w:val="center"/>
        <w:outlineLvl w:val="0"/>
        <w:rPr>
          <w:b/>
          <w:sz w:val="32"/>
          <w:szCs w:val="32"/>
          <w:u w:val="single"/>
          <w:lang w:val="ru-RU"/>
        </w:rPr>
      </w:pPr>
      <w:r w:rsidRPr="00E9475F">
        <w:rPr>
          <w:b/>
          <w:sz w:val="32"/>
          <w:szCs w:val="32"/>
          <w:u w:val="single"/>
          <w:lang w:val="ru-RU"/>
        </w:rPr>
        <w:lastRenderedPageBreak/>
        <w:t>Особенности оценки предметных результатов</w:t>
      </w:r>
    </w:p>
    <w:p w:rsidR="00814489" w:rsidRPr="00C9067C" w:rsidRDefault="00814489" w:rsidP="00814489">
      <w:pPr>
        <w:spacing w:line="360" w:lineRule="auto"/>
        <w:ind w:firstLine="454"/>
        <w:jc w:val="both"/>
        <w:rPr>
          <w:sz w:val="28"/>
          <w:szCs w:val="28"/>
          <w:lang w:val="ru-RU"/>
        </w:rPr>
      </w:pPr>
      <w:r w:rsidRPr="00C9067C">
        <w:rPr>
          <w:sz w:val="28"/>
          <w:szCs w:val="28"/>
          <w:lang w:val="ru-RU"/>
        </w:rPr>
        <w:t>Оценка 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обучающимся </w:t>
      </w:r>
      <w:r w:rsidRPr="00C9067C">
        <w:rPr>
          <w:sz w:val="28"/>
          <w:szCs w:val="28"/>
          <w:lang w:val="ru-RU"/>
        </w:rPr>
        <w:t>планируемых результатов по отдельным предметам.</w:t>
      </w:r>
    </w:p>
    <w:p w:rsidR="00814489" w:rsidRPr="00C9067C" w:rsidRDefault="00814489" w:rsidP="00814489">
      <w:pPr>
        <w:spacing w:line="360" w:lineRule="auto"/>
        <w:ind w:firstLine="454"/>
        <w:jc w:val="both"/>
        <w:rPr>
          <w:sz w:val="28"/>
          <w:szCs w:val="28"/>
          <w:lang w:val="ru-RU"/>
        </w:rPr>
      </w:pPr>
      <w:r w:rsidRPr="00C9067C">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814489" w:rsidRPr="00C9067C" w:rsidRDefault="00814489" w:rsidP="00814489">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предметных результатов в соответствии с требованиями Стандарта является </w:t>
      </w:r>
      <w:r w:rsidRPr="00C9067C">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Pr>
          <w:sz w:val="28"/>
          <w:szCs w:val="28"/>
          <w:lang w:val="ru-RU"/>
        </w:rPr>
        <w:t>предметов, в том числе</w:t>
      </w:r>
      <w:r w:rsidRPr="00C9067C">
        <w:rPr>
          <w:sz w:val="28"/>
          <w:szCs w:val="28"/>
          <w:lang w:val="ru-RU"/>
        </w:rPr>
        <w:t xml:space="preserve"> метапредметных (познавательных, регулятивных, коммуникативных) действий.</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9067C">
        <w:rPr>
          <w:b/>
          <w:sz w:val="28"/>
          <w:szCs w:val="28"/>
          <w:lang w:val="ru-RU"/>
        </w:rPr>
        <w:t>выделение</w:t>
      </w:r>
      <w:r w:rsidRPr="00C9067C">
        <w:rPr>
          <w:sz w:val="28"/>
          <w:szCs w:val="28"/>
          <w:lang w:val="ru-RU"/>
        </w:rPr>
        <w:t xml:space="preserve"> </w:t>
      </w:r>
      <w:r w:rsidRPr="00C9067C">
        <w:rPr>
          <w:b/>
          <w:sz w:val="28"/>
          <w:szCs w:val="28"/>
          <w:lang w:val="ru-RU"/>
        </w:rPr>
        <w:t>базового уровня достижений как точки отсчёта</w:t>
      </w:r>
      <w:r w:rsidRPr="00C9067C">
        <w:rPr>
          <w:sz w:val="28"/>
          <w:szCs w:val="28"/>
          <w:lang w:val="ru-RU"/>
        </w:rPr>
        <w:t xml:space="preserve"> при построении всей системы оценки и организации индивидуальной работы </w:t>
      </w:r>
      <w:proofErr w:type="gramStart"/>
      <w:r w:rsidRPr="00C9067C">
        <w:rPr>
          <w:sz w:val="28"/>
          <w:szCs w:val="28"/>
          <w:lang w:val="ru-RU"/>
        </w:rPr>
        <w:t>с</w:t>
      </w:r>
      <w:proofErr w:type="gramEnd"/>
      <w:r w:rsidRPr="00C9067C">
        <w:rPr>
          <w:sz w:val="28"/>
          <w:szCs w:val="28"/>
          <w:lang w:val="ru-RU"/>
        </w:rPr>
        <w:t xml:space="preserve"> обучающимися.</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Реальные достижения </w:t>
      </w:r>
      <w:proofErr w:type="gramStart"/>
      <w:r w:rsidRPr="00C9067C">
        <w:rPr>
          <w:sz w:val="28"/>
          <w:szCs w:val="28"/>
          <w:lang w:val="ru-RU"/>
        </w:rPr>
        <w:t>обучающихся</w:t>
      </w:r>
      <w:proofErr w:type="gramEnd"/>
      <w:r w:rsidRPr="00C9067C">
        <w:rPr>
          <w:sz w:val="28"/>
          <w:szCs w:val="28"/>
          <w:lang w:val="ru-RU"/>
        </w:rPr>
        <w:t xml:space="preserve"> могут соответствовать базовому уровню, а могут отличаться от него как в сторону превышения, так и в сторону </w:t>
      </w:r>
      <w:proofErr w:type="spellStart"/>
      <w:r w:rsidRPr="00C9067C">
        <w:rPr>
          <w:sz w:val="28"/>
          <w:szCs w:val="28"/>
          <w:lang w:val="ru-RU"/>
        </w:rPr>
        <w:t>недостижения</w:t>
      </w:r>
      <w:proofErr w:type="spellEnd"/>
      <w:r w:rsidRPr="00C9067C">
        <w:rPr>
          <w:sz w:val="28"/>
          <w:szCs w:val="28"/>
          <w:lang w:val="ru-RU"/>
        </w:rPr>
        <w:t>.</w:t>
      </w:r>
    </w:p>
    <w:p w:rsidR="00814489" w:rsidRPr="00C9067C" w:rsidRDefault="00814489" w:rsidP="00814489">
      <w:pPr>
        <w:spacing w:line="360" w:lineRule="auto"/>
        <w:ind w:firstLine="454"/>
        <w:jc w:val="both"/>
        <w:rPr>
          <w:sz w:val="28"/>
          <w:szCs w:val="28"/>
          <w:lang w:val="ru-RU"/>
        </w:rPr>
      </w:pPr>
      <w:r w:rsidRPr="00C9067C">
        <w:rPr>
          <w:sz w:val="28"/>
          <w:szCs w:val="28"/>
          <w:lang w:val="ru-RU"/>
        </w:rPr>
        <w:t>Практика показывает, что для описания достижений обучающихся целесообразно установить следующие пять уровней.</w:t>
      </w:r>
    </w:p>
    <w:p w:rsidR="00814489" w:rsidRPr="00C9067C" w:rsidRDefault="00814489" w:rsidP="00814489">
      <w:pPr>
        <w:spacing w:line="360" w:lineRule="auto"/>
        <w:ind w:firstLine="454"/>
        <w:jc w:val="both"/>
        <w:rPr>
          <w:sz w:val="28"/>
          <w:szCs w:val="28"/>
          <w:lang w:val="ru-RU"/>
        </w:rPr>
      </w:pPr>
      <w:r w:rsidRPr="00C9067C">
        <w:rPr>
          <w:b/>
          <w:sz w:val="28"/>
          <w:szCs w:val="28"/>
          <w:lang w:val="ru-RU"/>
        </w:rPr>
        <w:t>Базовый уровень достижений</w:t>
      </w:r>
      <w:r w:rsidRPr="00C9067C">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14489" w:rsidRPr="0080732F" w:rsidRDefault="00814489" w:rsidP="00814489">
      <w:pPr>
        <w:spacing w:line="360" w:lineRule="auto"/>
        <w:ind w:firstLine="454"/>
        <w:jc w:val="both"/>
        <w:rPr>
          <w:sz w:val="28"/>
          <w:szCs w:val="28"/>
          <w:lang w:val="ru-RU"/>
        </w:rPr>
      </w:pPr>
      <w:r w:rsidRPr="00C9067C">
        <w:rPr>
          <w:sz w:val="28"/>
          <w:szCs w:val="28"/>
          <w:lang w:val="ru-RU"/>
        </w:rPr>
        <w:t>Превышение базового уровня свидетельствует об усвоении опорной системы знаний на уровне осознанного произвольного овладения учебными</w:t>
      </w:r>
      <w:r>
        <w:rPr>
          <w:sz w:val="28"/>
          <w:szCs w:val="28"/>
          <w:lang w:val="ru-RU"/>
        </w:rPr>
        <w:t xml:space="preserve"> </w:t>
      </w:r>
      <w:r w:rsidRPr="00C9067C">
        <w:rPr>
          <w:sz w:val="28"/>
          <w:szCs w:val="28"/>
          <w:lang w:val="ru-RU"/>
        </w:rPr>
        <w:lastRenderedPageBreak/>
        <w:t xml:space="preserve">действиями, а также о кругозоре, широте (или избирательности) интересов. </w:t>
      </w:r>
      <w:r w:rsidRPr="0080732F">
        <w:rPr>
          <w:sz w:val="28"/>
          <w:szCs w:val="28"/>
          <w:lang w:val="ru-RU"/>
        </w:rPr>
        <w:t>Целесообразно выделить следующие два уровня,</w:t>
      </w:r>
      <w:r w:rsidRPr="0080732F">
        <w:rPr>
          <w:b/>
          <w:sz w:val="28"/>
          <w:szCs w:val="28"/>
          <w:lang w:val="ru-RU"/>
        </w:rPr>
        <w:t xml:space="preserve"> превышающие </w:t>
      </w:r>
      <w:proofErr w:type="gramStart"/>
      <w:r w:rsidRPr="0080732F">
        <w:rPr>
          <w:b/>
          <w:sz w:val="28"/>
          <w:szCs w:val="28"/>
          <w:lang w:val="ru-RU"/>
        </w:rPr>
        <w:t>базовый</w:t>
      </w:r>
      <w:proofErr w:type="gramEnd"/>
      <w:r w:rsidRPr="0080732F">
        <w:rPr>
          <w:sz w:val="28"/>
          <w:szCs w:val="28"/>
          <w:lang w:val="ru-RU"/>
        </w:rPr>
        <w:t>:</w:t>
      </w:r>
    </w:p>
    <w:p w:rsidR="00814489" w:rsidRPr="00C9067C" w:rsidRDefault="00814489" w:rsidP="00814489">
      <w:pPr>
        <w:pStyle w:val="a3"/>
      </w:pPr>
      <w:r>
        <w:rPr>
          <w:iCs/>
        </w:rPr>
        <w:t>• </w:t>
      </w:r>
      <w:r w:rsidRPr="00C9067C">
        <w:rPr>
          <w:b/>
        </w:rPr>
        <w:t>повышенный</w:t>
      </w:r>
      <w:r w:rsidRPr="00C9067C">
        <w:t xml:space="preserve"> </w:t>
      </w:r>
      <w:r w:rsidRPr="00C9067C">
        <w:rPr>
          <w:b/>
        </w:rPr>
        <w:t>уровень</w:t>
      </w:r>
      <w:r w:rsidRPr="00C9067C">
        <w:t xml:space="preserve"> достижения планируемых результатов, оценка «хорошо» (отметка «4»);</w:t>
      </w:r>
    </w:p>
    <w:p w:rsidR="00814489" w:rsidRPr="00C9067C" w:rsidRDefault="00814489" w:rsidP="00814489">
      <w:pPr>
        <w:pStyle w:val="a3"/>
      </w:pPr>
      <w:r>
        <w:rPr>
          <w:iCs/>
        </w:rPr>
        <w:t>• </w:t>
      </w:r>
      <w:r w:rsidRPr="00C9067C">
        <w:rPr>
          <w:b/>
        </w:rPr>
        <w:t xml:space="preserve">высокий уровень </w:t>
      </w:r>
      <w:r w:rsidRPr="00C9067C">
        <w:t>достижения планируемых результатов, оценка «отлично» (отметка «5»).</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C9067C">
        <w:rPr>
          <w:sz w:val="28"/>
          <w:szCs w:val="28"/>
          <w:lang w:val="ru-RU"/>
        </w:rPr>
        <w:t>сформированностью</w:t>
      </w:r>
      <w:proofErr w:type="spellEnd"/>
      <w:r w:rsidRPr="00C9067C">
        <w:rPr>
          <w:sz w:val="28"/>
          <w:szCs w:val="28"/>
          <w:lang w:val="ru-RU"/>
        </w:rPr>
        <w:t xml:space="preserve"> интересов к данной предметной области.</w:t>
      </w:r>
    </w:p>
    <w:p w:rsidR="00814489" w:rsidRPr="00C9067C" w:rsidRDefault="00814489" w:rsidP="00814489">
      <w:pPr>
        <w:spacing w:line="360" w:lineRule="auto"/>
        <w:ind w:firstLine="454"/>
        <w:jc w:val="both"/>
        <w:rPr>
          <w:sz w:val="28"/>
          <w:szCs w:val="28"/>
          <w:lang w:val="ru-RU"/>
        </w:rPr>
      </w:pPr>
      <w:r w:rsidRPr="00C9067C">
        <w:rPr>
          <w:sz w:val="28"/>
          <w:szCs w:val="28"/>
          <w:lang w:val="ru-RU"/>
        </w:rPr>
        <w:t>Индивидуальные траектории обучения обучающихся, демонстрирующих повышенный и высокий уровни достижений</w:t>
      </w:r>
      <w:r>
        <w:rPr>
          <w:sz w:val="28"/>
          <w:szCs w:val="28"/>
          <w:lang w:val="ru-RU"/>
        </w:rPr>
        <w:t>,</w:t>
      </w:r>
      <w:r w:rsidRPr="00C9067C">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Для описания подготовки учащихся, уровень достижений которых </w:t>
      </w:r>
      <w:r w:rsidRPr="00C9067C">
        <w:rPr>
          <w:b/>
          <w:sz w:val="28"/>
          <w:szCs w:val="28"/>
          <w:lang w:val="ru-RU"/>
        </w:rPr>
        <w:t>ниже базового</w:t>
      </w:r>
      <w:r w:rsidRPr="00C9067C">
        <w:rPr>
          <w:sz w:val="28"/>
          <w:szCs w:val="28"/>
          <w:lang w:val="ru-RU"/>
        </w:rPr>
        <w:t>, целесообразно выделить также два уровня:</w:t>
      </w:r>
    </w:p>
    <w:p w:rsidR="00814489" w:rsidRPr="00C9067C" w:rsidRDefault="00814489" w:rsidP="00814489">
      <w:pPr>
        <w:pStyle w:val="a3"/>
      </w:pPr>
      <w:r>
        <w:rPr>
          <w:iCs/>
        </w:rPr>
        <w:t>• </w:t>
      </w:r>
      <w:r w:rsidRPr="00C9067C">
        <w:rPr>
          <w:b/>
        </w:rPr>
        <w:t>пониженный уровень</w:t>
      </w:r>
      <w:r w:rsidRPr="00C9067C">
        <w:t xml:space="preserve"> достижений, оценка «неудовлетворительно» (отметка «2»);</w:t>
      </w:r>
    </w:p>
    <w:p w:rsidR="00814489" w:rsidRPr="00C9067C" w:rsidRDefault="00814489" w:rsidP="00814489">
      <w:pPr>
        <w:pStyle w:val="a3"/>
      </w:pPr>
      <w:r>
        <w:rPr>
          <w:iCs/>
        </w:rPr>
        <w:t>• </w:t>
      </w:r>
      <w:r w:rsidRPr="00C9067C">
        <w:rPr>
          <w:b/>
        </w:rPr>
        <w:t>низкий уровень</w:t>
      </w:r>
      <w:r w:rsidRPr="00C9067C">
        <w:t xml:space="preserve"> достижений, оценка «плохо» (отметка «1»).</w:t>
      </w:r>
    </w:p>
    <w:p w:rsidR="00814489" w:rsidRPr="00C9067C" w:rsidRDefault="00814489" w:rsidP="00814489">
      <w:pPr>
        <w:spacing w:line="360" w:lineRule="auto"/>
        <w:ind w:firstLine="454"/>
        <w:jc w:val="both"/>
        <w:rPr>
          <w:sz w:val="28"/>
          <w:szCs w:val="28"/>
          <w:lang w:val="ru-RU"/>
        </w:rPr>
      </w:pPr>
      <w:proofErr w:type="spellStart"/>
      <w:r w:rsidRPr="00C9067C">
        <w:rPr>
          <w:sz w:val="28"/>
          <w:szCs w:val="28"/>
          <w:lang w:val="ru-RU"/>
        </w:rPr>
        <w:t>Недостижение</w:t>
      </w:r>
      <w:proofErr w:type="spellEnd"/>
      <w:r w:rsidRPr="00C9067C">
        <w:rPr>
          <w:sz w:val="28"/>
          <w:szCs w:val="28"/>
          <w:lang w:val="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Как правило, </w:t>
      </w:r>
      <w:r w:rsidRPr="00C9067C">
        <w:rPr>
          <w:b/>
          <w:sz w:val="28"/>
          <w:szCs w:val="28"/>
          <w:lang w:val="ru-RU"/>
        </w:rPr>
        <w:t>пониженный уровень</w:t>
      </w:r>
      <w:r w:rsidRPr="00C9067C">
        <w:rPr>
          <w:sz w:val="28"/>
          <w:szCs w:val="28"/>
          <w:lang w:val="ru-RU"/>
        </w:rPr>
        <w:t xml:space="preserve"> достижений свидетельствует об отсутствии систематической базовой подготовки, о том, что </w:t>
      </w:r>
      <w:proofErr w:type="gramStart"/>
      <w:r w:rsidRPr="00C9067C">
        <w:rPr>
          <w:sz w:val="28"/>
          <w:szCs w:val="28"/>
          <w:lang w:val="ru-RU"/>
        </w:rPr>
        <w:t>обучающимся</w:t>
      </w:r>
      <w:proofErr w:type="gramEnd"/>
      <w:r w:rsidRPr="00C9067C">
        <w:rPr>
          <w:sz w:val="28"/>
          <w:szCs w:val="28"/>
          <w:lang w:val="ru-RU"/>
        </w:rPr>
        <w:t xml:space="preserve"> не освоено даже и половины планируемых результатов, которые осваивает большинство обучающихся</w:t>
      </w:r>
      <w:r>
        <w:rPr>
          <w:sz w:val="28"/>
          <w:szCs w:val="28"/>
          <w:lang w:val="ru-RU"/>
        </w:rPr>
        <w:t>,</w:t>
      </w:r>
      <w:r w:rsidRPr="00C9067C">
        <w:rPr>
          <w:sz w:val="28"/>
          <w:szCs w:val="28"/>
          <w:lang w:val="ru-RU"/>
        </w:rPr>
        <w:t xml:space="preserve"> о том, что имеются значительные пробелы в знаниях, дальнейшее обучение затруднено. При этом </w:t>
      </w:r>
      <w:proofErr w:type="gramStart"/>
      <w:r w:rsidRPr="00C9067C">
        <w:rPr>
          <w:sz w:val="28"/>
          <w:szCs w:val="28"/>
          <w:lang w:val="ru-RU"/>
        </w:rPr>
        <w:t>обучающийся</w:t>
      </w:r>
      <w:proofErr w:type="gramEnd"/>
      <w:r w:rsidRPr="00C9067C">
        <w:rPr>
          <w:sz w:val="28"/>
          <w:szCs w:val="28"/>
          <w:lang w:val="ru-RU"/>
        </w:rPr>
        <w:t xml:space="preserve"> может</w:t>
      </w:r>
      <w:r>
        <w:rPr>
          <w:sz w:val="28"/>
          <w:szCs w:val="28"/>
          <w:lang w:val="ru-RU"/>
        </w:rPr>
        <w:t xml:space="preserve"> </w:t>
      </w:r>
      <w:r w:rsidRPr="00C9067C">
        <w:rPr>
          <w:sz w:val="28"/>
          <w:szCs w:val="28"/>
          <w:lang w:val="ru-RU"/>
        </w:rPr>
        <w:t xml:space="preserve">выполнять отдельные задания повышенного уровня. Данная группа </w:t>
      </w:r>
      <w:r w:rsidRPr="00C9067C">
        <w:rPr>
          <w:sz w:val="28"/>
          <w:szCs w:val="28"/>
          <w:lang w:val="ru-RU"/>
        </w:rPr>
        <w:lastRenderedPageBreak/>
        <w:t>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14489" w:rsidRPr="00C9067C" w:rsidRDefault="00814489" w:rsidP="00814489">
      <w:pPr>
        <w:spacing w:line="360" w:lineRule="auto"/>
        <w:ind w:firstLine="454"/>
        <w:jc w:val="both"/>
        <w:rPr>
          <w:sz w:val="28"/>
          <w:szCs w:val="28"/>
          <w:lang w:val="ru-RU"/>
        </w:rPr>
      </w:pPr>
      <w:r w:rsidRPr="00C9067C">
        <w:rPr>
          <w:b/>
          <w:sz w:val="28"/>
          <w:szCs w:val="28"/>
          <w:lang w:val="ru-RU"/>
        </w:rPr>
        <w:t>Низкий уровень</w:t>
      </w:r>
      <w:r w:rsidRPr="00C9067C">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Pr>
          <w:sz w:val="28"/>
          <w:szCs w:val="28"/>
          <w:lang w:val="ru-RU"/>
        </w:rPr>
        <w:t>м</w:t>
      </w:r>
      <w:r w:rsidRPr="00C9067C">
        <w:rPr>
          <w:sz w:val="28"/>
          <w:szCs w:val="28"/>
          <w:lang w:val="ru-RU"/>
        </w:rPr>
        <w:t>ся, которые демонстрируют низкий уровень достижений, требу</w:t>
      </w:r>
      <w:r>
        <w:rPr>
          <w:sz w:val="28"/>
          <w:szCs w:val="28"/>
          <w:lang w:val="ru-RU"/>
        </w:rPr>
        <w:t>ется</w:t>
      </w:r>
      <w:r w:rsidRPr="00C9067C">
        <w:rPr>
          <w:sz w:val="28"/>
          <w:szCs w:val="28"/>
          <w:lang w:val="ru-RU"/>
        </w:rPr>
        <w:t xml:space="preserve"> специальн</w:t>
      </w:r>
      <w:r>
        <w:rPr>
          <w:sz w:val="28"/>
          <w:szCs w:val="28"/>
          <w:lang w:val="ru-RU"/>
        </w:rPr>
        <w:t>ая</w:t>
      </w:r>
      <w:r w:rsidRPr="00C9067C">
        <w:rPr>
          <w:sz w:val="28"/>
          <w:szCs w:val="28"/>
          <w:lang w:val="ru-RU"/>
        </w:rPr>
        <w:t xml:space="preserve"> помощ</w:t>
      </w:r>
      <w:r>
        <w:rPr>
          <w:sz w:val="28"/>
          <w:szCs w:val="28"/>
          <w:lang w:val="ru-RU"/>
        </w:rPr>
        <w:t>ь</w:t>
      </w:r>
      <w:r w:rsidRPr="00C9067C">
        <w:rPr>
          <w:sz w:val="28"/>
          <w:szCs w:val="28"/>
          <w:lang w:val="ru-RU"/>
        </w:rPr>
        <w:t xml:space="preserve"> не только по учебному предмету, но и по </w:t>
      </w:r>
      <w:r w:rsidRPr="00C9067C">
        <w:rPr>
          <w:sz w:val="28"/>
          <w:szCs w:val="28"/>
          <w:u w:val="single"/>
          <w:lang w:val="ru-RU"/>
        </w:rPr>
        <w:t>формированию мотивации к обучению</w:t>
      </w:r>
      <w:r w:rsidRPr="00C9067C">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14489" w:rsidRPr="00C9067C" w:rsidRDefault="00814489" w:rsidP="00814489">
      <w:pPr>
        <w:spacing w:line="360" w:lineRule="auto"/>
        <w:ind w:firstLine="454"/>
        <w:jc w:val="both"/>
        <w:rPr>
          <w:sz w:val="28"/>
          <w:szCs w:val="28"/>
          <w:lang w:val="ru-RU"/>
        </w:rPr>
      </w:pPr>
      <w:r w:rsidRPr="00C9067C">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814489" w:rsidRPr="00C9067C" w:rsidRDefault="00814489" w:rsidP="00814489">
      <w:pPr>
        <w:spacing w:line="360" w:lineRule="auto"/>
        <w:ind w:firstLine="454"/>
        <w:jc w:val="both"/>
        <w:rPr>
          <w:sz w:val="28"/>
          <w:szCs w:val="28"/>
          <w:lang w:val="ru-RU"/>
        </w:rPr>
      </w:pPr>
      <w:r w:rsidRPr="00C9067C">
        <w:rPr>
          <w:sz w:val="28"/>
          <w:szCs w:val="28"/>
          <w:lang w:val="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C9067C">
        <w:rPr>
          <w:sz w:val="28"/>
          <w:szCs w:val="28"/>
          <w:lang w:val="ru-RU"/>
        </w:rPr>
        <w:t>обучающийся</w:t>
      </w:r>
      <w:proofErr w:type="gramEnd"/>
      <w:r w:rsidRPr="00C9067C">
        <w:rPr>
          <w:sz w:val="28"/>
          <w:szCs w:val="28"/>
          <w:lang w:val="ru-RU"/>
        </w:rPr>
        <w:t>, а на учебных достижениях, которые обеспечивают продвижение впер</w:t>
      </w:r>
      <w:r>
        <w:rPr>
          <w:sz w:val="28"/>
          <w:szCs w:val="28"/>
          <w:lang w:val="ru-RU"/>
        </w:rPr>
        <w:t>ё</w:t>
      </w:r>
      <w:r w:rsidRPr="00C9067C">
        <w:rPr>
          <w:sz w:val="28"/>
          <w:szCs w:val="28"/>
          <w:lang w:val="ru-RU"/>
        </w:rPr>
        <w:t>д в освоении содержания образования.</w:t>
      </w:r>
    </w:p>
    <w:p w:rsidR="00814489" w:rsidRPr="00C9067C" w:rsidRDefault="00814489" w:rsidP="00814489">
      <w:pPr>
        <w:pStyle w:val="a5"/>
        <w:tabs>
          <w:tab w:val="clear" w:pos="4677"/>
          <w:tab w:val="clear" w:pos="9355"/>
        </w:tabs>
        <w:spacing w:line="360" w:lineRule="auto"/>
        <w:ind w:firstLine="454"/>
        <w:jc w:val="both"/>
        <w:rPr>
          <w:sz w:val="28"/>
          <w:szCs w:val="28"/>
          <w:lang w:val="ru-RU"/>
        </w:rPr>
      </w:pPr>
      <w:r w:rsidRPr="00C9067C">
        <w:rPr>
          <w:b/>
          <w:i/>
          <w:sz w:val="28"/>
          <w:szCs w:val="28"/>
          <w:lang w:val="ru-RU"/>
        </w:rPr>
        <w:t xml:space="preserve">Для оценки динамики формирования предметных результатов </w:t>
      </w:r>
      <w:r w:rsidRPr="00C9067C">
        <w:rPr>
          <w:sz w:val="28"/>
          <w:szCs w:val="28"/>
          <w:lang w:val="ru-RU"/>
        </w:rPr>
        <w:t xml:space="preserve">в системе </w:t>
      </w:r>
      <w:proofErr w:type="spellStart"/>
      <w:r w:rsidRPr="00C9067C">
        <w:rPr>
          <w:sz w:val="28"/>
          <w:szCs w:val="28"/>
          <w:lang w:val="ru-RU"/>
        </w:rPr>
        <w:t>внутришкольного</w:t>
      </w:r>
      <w:proofErr w:type="spellEnd"/>
      <w:r w:rsidRPr="00C9067C">
        <w:rPr>
          <w:sz w:val="28"/>
          <w:szCs w:val="28"/>
          <w:lang w:val="ru-RU"/>
        </w:rPr>
        <w:t xml:space="preserve"> мониторинга образовательных достижений целесообразно фиксировать и анализировать данные о </w:t>
      </w:r>
      <w:proofErr w:type="spellStart"/>
      <w:r w:rsidRPr="00C9067C">
        <w:rPr>
          <w:sz w:val="28"/>
          <w:szCs w:val="28"/>
          <w:lang w:val="ru-RU"/>
        </w:rPr>
        <w:t>сформированности</w:t>
      </w:r>
      <w:proofErr w:type="spellEnd"/>
      <w:r w:rsidRPr="00C9067C">
        <w:rPr>
          <w:sz w:val="28"/>
          <w:szCs w:val="28"/>
          <w:lang w:val="ru-RU"/>
        </w:rPr>
        <w:t xml:space="preserve"> умений и навыков, способствующих </w:t>
      </w:r>
      <w:r w:rsidRPr="00C9067C">
        <w:rPr>
          <w:b/>
          <w:sz w:val="28"/>
          <w:szCs w:val="28"/>
          <w:lang w:val="ru-RU"/>
        </w:rPr>
        <w:t>освоению систематических знаний</w:t>
      </w:r>
      <w:r w:rsidRPr="00C9067C">
        <w:rPr>
          <w:sz w:val="28"/>
          <w:szCs w:val="28"/>
          <w:lang w:val="ru-RU"/>
        </w:rPr>
        <w:t>, в том числе:</w:t>
      </w:r>
    </w:p>
    <w:p w:rsidR="00814489" w:rsidRPr="00C9067C" w:rsidRDefault="00814489" w:rsidP="00814489">
      <w:pPr>
        <w:pStyle w:val="a3"/>
      </w:pPr>
      <w:r>
        <w:rPr>
          <w:iCs/>
        </w:rPr>
        <w:t>• </w:t>
      </w:r>
      <w:r w:rsidRPr="003907DE">
        <w:rPr>
          <w:i/>
        </w:rPr>
        <w:t>первичному ознакомлению, отработке и осознанию теоретических моделей и понятий</w:t>
      </w:r>
      <w:r w:rsidRPr="00C9067C">
        <w:rPr>
          <w:b/>
        </w:rPr>
        <w:t xml:space="preserve"> </w:t>
      </w:r>
      <w:r w:rsidRPr="00C9067C">
        <w:t xml:space="preserve">(общенаучных и базовых для данной области знания), </w:t>
      </w:r>
      <w:r w:rsidRPr="003907DE">
        <w:rPr>
          <w:i/>
        </w:rPr>
        <w:t>стандартных алгоритмов и процедур</w:t>
      </w:r>
      <w:r w:rsidRPr="00C9067C">
        <w:t>;</w:t>
      </w:r>
    </w:p>
    <w:p w:rsidR="00814489" w:rsidRPr="00C9067C" w:rsidRDefault="00814489" w:rsidP="00814489">
      <w:pPr>
        <w:pStyle w:val="a3"/>
      </w:pPr>
      <w:r w:rsidRPr="00814489">
        <w:rPr>
          <w:iCs/>
        </w:rPr>
        <w:lastRenderedPageBreak/>
        <w:t>•</w:t>
      </w:r>
      <w:r>
        <w:rPr>
          <w:iCs/>
        </w:rPr>
        <w:t> </w:t>
      </w:r>
      <w:r w:rsidRPr="00814489">
        <w:rPr>
          <w:i/>
        </w:rPr>
        <w:t>выявлению и осознанию сущности и особенностей</w:t>
      </w:r>
      <w:r w:rsidRPr="00814489">
        <w:rPr>
          <w:b/>
        </w:rPr>
        <w:t xml:space="preserve"> </w:t>
      </w:r>
      <w:r w:rsidRPr="00814489">
        <w:t>изучаемых объектов, процессов и явлений действительности (природных, социальных, культурных, технических и др.) в соответствии с содержанием конкретного</w:t>
      </w:r>
      <w:r>
        <w:t xml:space="preserve"> </w:t>
      </w:r>
      <w:r w:rsidRPr="00C9067C">
        <w:t xml:space="preserve">учебного предмета, </w:t>
      </w:r>
      <w:r w:rsidRPr="003907DE">
        <w:rPr>
          <w:i/>
        </w:rPr>
        <w:t>созданию и использованию моделей</w:t>
      </w:r>
      <w:r w:rsidRPr="00C9067C">
        <w:t xml:space="preserve"> изучаемых объектов и процессов, схем;</w:t>
      </w:r>
    </w:p>
    <w:p w:rsidR="00814489" w:rsidRPr="00C9067C" w:rsidRDefault="00814489" w:rsidP="00814489">
      <w:pPr>
        <w:pStyle w:val="a3"/>
      </w:pPr>
      <w:r>
        <w:rPr>
          <w:iCs/>
        </w:rPr>
        <w:t>• </w:t>
      </w:r>
      <w:r w:rsidRPr="003907DE">
        <w:rPr>
          <w:i/>
        </w:rPr>
        <w:t>выявлению и анализу существенных и устойчивых связей и отношений</w:t>
      </w:r>
      <w:r w:rsidRPr="00C9067C">
        <w:rPr>
          <w:b/>
        </w:rPr>
        <w:t xml:space="preserve"> </w:t>
      </w:r>
      <w:r w:rsidRPr="00C9067C">
        <w:t>между объектами и процессами.</w:t>
      </w:r>
    </w:p>
    <w:p w:rsidR="00814489" w:rsidRPr="00C9067C" w:rsidRDefault="00814489" w:rsidP="00814489">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накопленной оценки являются материалы:</w:t>
      </w:r>
    </w:p>
    <w:p w:rsidR="00814489" w:rsidRPr="00C9067C" w:rsidRDefault="00814489" w:rsidP="00814489">
      <w:pPr>
        <w:pStyle w:val="a3"/>
      </w:pPr>
      <w:r>
        <w:rPr>
          <w:iCs/>
        </w:rPr>
        <w:t>• </w:t>
      </w:r>
      <w:r w:rsidRPr="003907DE">
        <w:rPr>
          <w:i/>
        </w:rPr>
        <w:t>стартовой диагностики</w:t>
      </w:r>
      <w:r w:rsidRPr="00C9067C">
        <w:t>;</w:t>
      </w:r>
    </w:p>
    <w:p w:rsidR="00814489" w:rsidRPr="00C9067C" w:rsidRDefault="00814489" w:rsidP="00814489">
      <w:pPr>
        <w:pStyle w:val="a3"/>
      </w:pPr>
      <w:r>
        <w:rPr>
          <w:iCs/>
        </w:rPr>
        <w:t>• </w:t>
      </w:r>
      <w:r w:rsidRPr="003907DE">
        <w:rPr>
          <w:i/>
        </w:rPr>
        <w:t>тематических и итоговых проверочных работ по всем учебным предметам</w:t>
      </w:r>
      <w:r w:rsidRPr="00C9067C">
        <w:t>;</w:t>
      </w:r>
    </w:p>
    <w:p w:rsidR="00814489" w:rsidRPr="00C9067C" w:rsidRDefault="00814489" w:rsidP="00814489">
      <w:pPr>
        <w:pStyle w:val="a3"/>
      </w:pPr>
      <w:r>
        <w:rPr>
          <w:iCs/>
        </w:rPr>
        <w:t>• </w:t>
      </w:r>
      <w:r w:rsidRPr="00C9067C">
        <w:t xml:space="preserve"> </w:t>
      </w:r>
      <w:r w:rsidRPr="003907DE">
        <w:rPr>
          <w:i/>
        </w:rPr>
        <w:t>творческих работ</w:t>
      </w:r>
      <w:r w:rsidRPr="00C9067C">
        <w:t>, включая учебные исследования и учебные проекты.</w:t>
      </w:r>
    </w:p>
    <w:p w:rsidR="00814489" w:rsidRPr="00C9067C" w:rsidRDefault="00814489" w:rsidP="00814489">
      <w:pPr>
        <w:pStyle w:val="2"/>
        <w:spacing w:after="0" w:line="360" w:lineRule="auto"/>
        <w:ind w:firstLine="454"/>
        <w:jc w:val="both"/>
        <w:rPr>
          <w:sz w:val="28"/>
          <w:szCs w:val="28"/>
        </w:rPr>
      </w:pPr>
      <w:r w:rsidRPr="00C9067C">
        <w:rPr>
          <w:sz w:val="28"/>
          <w:szCs w:val="28"/>
        </w:rPr>
        <w:t xml:space="preserve">Решение о достижении или </w:t>
      </w:r>
      <w:proofErr w:type="spellStart"/>
      <w:r w:rsidRPr="00C9067C">
        <w:rPr>
          <w:sz w:val="28"/>
          <w:szCs w:val="28"/>
        </w:rPr>
        <w:t>недостижении</w:t>
      </w:r>
      <w:proofErr w:type="spellEnd"/>
      <w:r w:rsidRPr="00C9067C">
        <w:rPr>
          <w:sz w:val="28"/>
          <w:szCs w:val="28"/>
        </w:rPr>
        <w:t xml:space="preserve"> планируемых результатов или об освоении или </w:t>
      </w:r>
      <w:proofErr w:type="spellStart"/>
      <w:r w:rsidRPr="00C9067C">
        <w:rPr>
          <w:sz w:val="28"/>
          <w:szCs w:val="28"/>
        </w:rPr>
        <w:t>неосвоении</w:t>
      </w:r>
      <w:proofErr w:type="spellEnd"/>
      <w:r w:rsidRPr="00C9067C">
        <w:rPr>
          <w:sz w:val="28"/>
          <w:szCs w:val="28"/>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Pr>
          <w:sz w:val="28"/>
          <w:szCs w:val="28"/>
        </w:rPr>
        <w:t>ё</w:t>
      </w:r>
      <w:r w:rsidRPr="00C9067C">
        <w:rPr>
          <w:sz w:val="28"/>
          <w:szCs w:val="28"/>
        </w:rPr>
        <w:t>тся как выполнение не менее 50% заданий базового уровня или получени</w:t>
      </w:r>
      <w:r>
        <w:rPr>
          <w:sz w:val="28"/>
          <w:szCs w:val="28"/>
        </w:rPr>
        <w:t>е</w:t>
      </w:r>
      <w:r w:rsidRPr="00C9067C">
        <w:rPr>
          <w:sz w:val="28"/>
          <w:szCs w:val="28"/>
        </w:rPr>
        <w:t xml:space="preserve"> 50% от максимального балла за выполнение заданий базового уровня.</w:t>
      </w:r>
    </w:p>
    <w:p w:rsidR="00814489" w:rsidRDefault="00814489"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p>
    <w:p w:rsidR="00E9475F" w:rsidRDefault="00E9475F" w:rsidP="00814489">
      <w:pPr>
        <w:rPr>
          <w:lang w:val="ru-RU"/>
        </w:rPr>
      </w:pPr>
    </w:p>
    <w:p w:rsidR="00E9475F" w:rsidRDefault="00E9475F" w:rsidP="00814489">
      <w:pPr>
        <w:rPr>
          <w:lang w:val="ru-RU"/>
        </w:rPr>
      </w:pPr>
    </w:p>
    <w:p w:rsidR="00E9475F" w:rsidRDefault="00E9475F" w:rsidP="00814489">
      <w:pPr>
        <w:rPr>
          <w:lang w:val="ru-RU"/>
        </w:rPr>
      </w:pPr>
    </w:p>
    <w:p w:rsidR="00E9475F" w:rsidRDefault="00E9475F" w:rsidP="00814489">
      <w:pPr>
        <w:rPr>
          <w:lang w:val="ru-RU"/>
        </w:rPr>
      </w:pPr>
    </w:p>
    <w:p w:rsidR="00E9475F" w:rsidRDefault="00E9475F" w:rsidP="00814489">
      <w:pPr>
        <w:rPr>
          <w:lang w:val="ru-RU"/>
        </w:rPr>
      </w:pPr>
    </w:p>
    <w:p w:rsidR="00E44292" w:rsidRDefault="00E44292" w:rsidP="00814489">
      <w:pPr>
        <w:rPr>
          <w:lang w:val="ru-RU"/>
        </w:rPr>
      </w:pPr>
    </w:p>
    <w:p w:rsidR="00E44292" w:rsidRDefault="00E44292" w:rsidP="00814489">
      <w:pPr>
        <w:rPr>
          <w:lang w:val="ru-RU"/>
        </w:rPr>
      </w:pPr>
    </w:p>
    <w:p w:rsidR="00E44292" w:rsidRDefault="00E44292" w:rsidP="00814489">
      <w:pPr>
        <w:rPr>
          <w:lang w:val="ru-RU"/>
        </w:rPr>
      </w:pPr>
      <w:bookmarkStart w:id="0" w:name="_GoBack"/>
      <w:bookmarkEnd w:id="0"/>
    </w:p>
    <w:sectPr w:rsidR="00E44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07"/>
    <w:rsid w:val="000B3507"/>
    <w:rsid w:val="003A1379"/>
    <w:rsid w:val="00421E55"/>
    <w:rsid w:val="00814489"/>
    <w:rsid w:val="00876ADB"/>
    <w:rsid w:val="00E44292"/>
    <w:rsid w:val="00E94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814489"/>
    <w:rPr>
      <w:rFonts w:ascii="Times New Roman" w:hAnsi="Times New Roman" w:cs="Times New Roman" w:hint="default"/>
      <w:strike w:val="0"/>
      <w:dstrike w:val="0"/>
      <w:sz w:val="24"/>
      <w:szCs w:val="24"/>
      <w:u w:val="none"/>
      <w:effect w:val="none"/>
    </w:rPr>
  </w:style>
  <w:style w:type="paragraph" w:customStyle="1" w:styleId="a3">
    <w:name w:val="А_основной"/>
    <w:basedOn w:val="a"/>
    <w:link w:val="a4"/>
    <w:qFormat/>
    <w:rsid w:val="00814489"/>
    <w:pPr>
      <w:widowControl/>
      <w:autoSpaceDE/>
      <w:autoSpaceDN/>
      <w:adjustRightInd/>
      <w:spacing w:line="360" w:lineRule="auto"/>
      <w:ind w:firstLine="454"/>
      <w:jc w:val="both"/>
    </w:pPr>
    <w:rPr>
      <w:sz w:val="28"/>
      <w:szCs w:val="28"/>
      <w:lang w:val="ru-RU" w:eastAsia="en-US"/>
    </w:rPr>
  </w:style>
  <w:style w:type="character" w:customStyle="1" w:styleId="a4">
    <w:name w:val="А_основной Знак"/>
    <w:basedOn w:val="a0"/>
    <w:link w:val="a3"/>
    <w:rsid w:val="00814489"/>
    <w:rPr>
      <w:rFonts w:ascii="Times New Roman" w:eastAsia="Calibri" w:hAnsi="Times New Roman" w:cs="Times New Roman"/>
      <w:sz w:val="28"/>
      <w:szCs w:val="28"/>
    </w:rPr>
  </w:style>
  <w:style w:type="paragraph" w:styleId="a5">
    <w:name w:val="header"/>
    <w:basedOn w:val="a"/>
    <w:link w:val="a6"/>
    <w:rsid w:val="00814489"/>
    <w:pPr>
      <w:tabs>
        <w:tab w:val="center" w:pos="4677"/>
        <w:tab w:val="right" w:pos="9355"/>
      </w:tabs>
    </w:pPr>
  </w:style>
  <w:style w:type="character" w:customStyle="1" w:styleId="a6">
    <w:name w:val="Верхний колонтитул Знак"/>
    <w:basedOn w:val="a0"/>
    <w:link w:val="a5"/>
    <w:rsid w:val="00814489"/>
    <w:rPr>
      <w:rFonts w:ascii="Times New Roman" w:eastAsia="Calibri" w:hAnsi="Times New Roman" w:cs="Times New Roman"/>
      <w:sz w:val="24"/>
      <w:szCs w:val="24"/>
      <w:lang w:val="en-US" w:eastAsia="ru-RU"/>
    </w:rPr>
  </w:style>
  <w:style w:type="paragraph" w:styleId="2">
    <w:name w:val="Body Text 2"/>
    <w:basedOn w:val="a"/>
    <w:link w:val="20"/>
    <w:rsid w:val="00814489"/>
    <w:pPr>
      <w:widowControl/>
      <w:autoSpaceDE/>
      <w:autoSpaceDN/>
      <w:adjustRightInd/>
      <w:spacing w:after="120" w:line="480" w:lineRule="auto"/>
    </w:pPr>
    <w:rPr>
      <w:rFonts w:eastAsia="Times New Roman"/>
      <w:lang w:val="ru-RU"/>
    </w:rPr>
  </w:style>
  <w:style w:type="character" w:customStyle="1" w:styleId="20">
    <w:name w:val="Основной текст 2 Знак"/>
    <w:basedOn w:val="a0"/>
    <w:link w:val="2"/>
    <w:rsid w:val="0081448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4292"/>
    <w:rPr>
      <w:rFonts w:ascii="Tahoma" w:hAnsi="Tahoma" w:cs="Tahoma"/>
      <w:sz w:val="16"/>
      <w:szCs w:val="16"/>
    </w:rPr>
  </w:style>
  <w:style w:type="character" w:customStyle="1" w:styleId="a8">
    <w:name w:val="Текст выноски Знак"/>
    <w:basedOn w:val="a0"/>
    <w:link w:val="a7"/>
    <w:uiPriority w:val="99"/>
    <w:semiHidden/>
    <w:rsid w:val="00E44292"/>
    <w:rPr>
      <w:rFonts w:ascii="Tahoma" w:eastAsia="Calibri"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0"/>
    <w:rsid w:val="00814489"/>
    <w:rPr>
      <w:rFonts w:ascii="Times New Roman" w:hAnsi="Times New Roman" w:cs="Times New Roman" w:hint="default"/>
      <w:strike w:val="0"/>
      <w:dstrike w:val="0"/>
      <w:sz w:val="24"/>
      <w:szCs w:val="24"/>
      <w:u w:val="none"/>
      <w:effect w:val="none"/>
    </w:rPr>
  </w:style>
  <w:style w:type="paragraph" w:customStyle="1" w:styleId="a3">
    <w:name w:val="А_основной"/>
    <w:basedOn w:val="a"/>
    <w:link w:val="a4"/>
    <w:qFormat/>
    <w:rsid w:val="00814489"/>
    <w:pPr>
      <w:widowControl/>
      <w:autoSpaceDE/>
      <w:autoSpaceDN/>
      <w:adjustRightInd/>
      <w:spacing w:line="360" w:lineRule="auto"/>
      <w:ind w:firstLine="454"/>
      <w:jc w:val="both"/>
    </w:pPr>
    <w:rPr>
      <w:sz w:val="28"/>
      <w:szCs w:val="28"/>
      <w:lang w:val="ru-RU" w:eastAsia="en-US"/>
    </w:rPr>
  </w:style>
  <w:style w:type="character" w:customStyle="1" w:styleId="a4">
    <w:name w:val="А_основной Знак"/>
    <w:basedOn w:val="a0"/>
    <w:link w:val="a3"/>
    <w:rsid w:val="00814489"/>
    <w:rPr>
      <w:rFonts w:ascii="Times New Roman" w:eastAsia="Calibri" w:hAnsi="Times New Roman" w:cs="Times New Roman"/>
      <w:sz w:val="28"/>
      <w:szCs w:val="28"/>
    </w:rPr>
  </w:style>
  <w:style w:type="paragraph" w:styleId="a5">
    <w:name w:val="header"/>
    <w:basedOn w:val="a"/>
    <w:link w:val="a6"/>
    <w:rsid w:val="00814489"/>
    <w:pPr>
      <w:tabs>
        <w:tab w:val="center" w:pos="4677"/>
        <w:tab w:val="right" w:pos="9355"/>
      </w:tabs>
    </w:pPr>
  </w:style>
  <w:style w:type="character" w:customStyle="1" w:styleId="a6">
    <w:name w:val="Верхний колонтитул Знак"/>
    <w:basedOn w:val="a0"/>
    <w:link w:val="a5"/>
    <w:rsid w:val="00814489"/>
    <w:rPr>
      <w:rFonts w:ascii="Times New Roman" w:eastAsia="Calibri" w:hAnsi="Times New Roman" w:cs="Times New Roman"/>
      <w:sz w:val="24"/>
      <w:szCs w:val="24"/>
      <w:lang w:val="en-US" w:eastAsia="ru-RU"/>
    </w:rPr>
  </w:style>
  <w:style w:type="paragraph" w:styleId="2">
    <w:name w:val="Body Text 2"/>
    <w:basedOn w:val="a"/>
    <w:link w:val="20"/>
    <w:rsid w:val="00814489"/>
    <w:pPr>
      <w:widowControl/>
      <w:autoSpaceDE/>
      <w:autoSpaceDN/>
      <w:adjustRightInd/>
      <w:spacing w:after="120" w:line="480" w:lineRule="auto"/>
    </w:pPr>
    <w:rPr>
      <w:rFonts w:eastAsia="Times New Roman"/>
      <w:lang w:val="ru-RU"/>
    </w:rPr>
  </w:style>
  <w:style w:type="character" w:customStyle="1" w:styleId="20">
    <w:name w:val="Основной текст 2 Знак"/>
    <w:basedOn w:val="a0"/>
    <w:link w:val="2"/>
    <w:rsid w:val="0081448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4292"/>
    <w:rPr>
      <w:rFonts w:ascii="Tahoma" w:hAnsi="Tahoma" w:cs="Tahoma"/>
      <w:sz w:val="16"/>
      <w:szCs w:val="16"/>
    </w:rPr>
  </w:style>
  <w:style w:type="character" w:customStyle="1" w:styleId="a8">
    <w:name w:val="Текст выноски Знак"/>
    <w:basedOn w:val="a0"/>
    <w:link w:val="a7"/>
    <w:uiPriority w:val="99"/>
    <w:semiHidden/>
    <w:rsid w:val="00E44292"/>
    <w:rPr>
      <w:rFonts w:ascii="Tahoma" w:eastAsia="Calibri"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2014-02-22T15:23:00Z</cp:lastPrinted>
  <dcterms:created xsi:type="dcterms:W3CDTF">2014-02-22T15:12:00Z</dcterms:created>
  <dcterms:modified xsi:type="dcterms:W3CDTF">2014-03-10T10:01:00Z</dcterms:modified>
</cp:coreProperties>
</file>