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F" w:rsidRDefault="002D1A5F" w:rsidP="002D1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EA">
        <w:rPr>
          <w:rFonts w:ascii="Times New Roman" w:eastAsia="Calibri" w:hAnsi="Times New Roman" w:cs="Times New Roman"/>
          <w:b/>
          <w:sz w:val="24"/>
          <w:szCs w:val="24"/>
        </w:rPr>
        <w:t>Создание творческой среды для развития способностей учащихся</w:t>
      </w:r>
    </w:p>
    <w:p w:rsidR="002D1A5F" w:rsidRDefault="002D1A5F" w:rsidP="002D1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A5F" w:rsidRPr="00C125EA" w:rsidRDefault="002D1A5F" w:rsidP="002D1A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125EA">
        <w:rPr>
          <w:rFonts w:ascii="Times New Roman" w:eastAsia="Calibri" w:hAnsi="Times New Roman" w:cs="Times New Roman"/>
          <w:i/>
          <w:sz w:val="24"/>
          <w:szCs w:val="24"/>
        </w:rPr>
        <w:t xml:space="preserve">С.В. </w:t>
      </w:r>
      <w:proofErr w:type="spellStart"/>
      <w:r w:rsidRPr="00C125EA">
        <w:rPr>
          <w:rFonts w:ascii="Times New Roman" w:eastAsia="Calibri" w:hAnsi="Times New Roman" w:cs="Times New Roman"/>
          <w:i/>
          <w:sz w:val="24"/>
          <w:szCs w:val="24"/>
        </w:rPr>
        <w:t>Витулева</w:t>
      </w:r>
      <w:proofErr w:type="spellEnd"/>
      <w:r w:rsidRPr="00C125EA">
        <w:rPr>
          <w:rFonts w:ascii="Times New Roman" w:eastAsia="Calibri" w:hAnsi="Times New Roman" w:cs="Times New Roman"/>
          <w:i/>
          <w:sz w:val="24"/>
          <w:szCs w:val="24"/>
        </w:rPr>
        <w:t xml:space="preserve">, учитель начальных классов МБОУ «СОШ № 32» </w:t>
      </w:r>
      <w:proofErr w:type="spellStart"/>
      <w:r w:rsidRPr="00C125EA">
        <w:rPr>
          <w:rFonts w:ascii="Times New Roman" w:eastAsia="Calibri" w:hAnsi="Times New Roman" w:cs="Times New Roman"/>
          <w:i/>
          <w:sz w:val="24"/>
          <w:szCs w:val="24"/>
        </w:rPr>
        <w:t>Энгельсского</w:t>
      </w:r>
      <w:proofErr w:type="spellEnd"/>
      <w:r w:rsidRPr="00C125EA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2D1A5F" w:rsidRDefault="002D1A5F" w:rsidP="002D1A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1A5F" w:rsidRDefault="002D1A5F" w:rsidP="002D1A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1A5F" w:rsidRPr="00A87E82" w:rsidRDefault="002D1A5F" w:rsidP="002D1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Одаренность человека — это маленький росточек, </w:t>
      </w: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едва </w:t>
      </w:r>
      <w:proofErr w:type="gramStart"/>
      <w:r w:rsidRPr="00633FE4">
        <w:rPr>
          <w:rFonts w:ascii="Times New Roman" w:eastAsia="Calibri" w:hAnsi="Times New Roman" w:cs="Times New Roman"/>
          <w:sz w:val="24"/>
          <w:szCs w:val="24"/>
        </w:rPr>
        <w:t>проклюнувшийся</w:t>
      </w:r>
      <w:proofErr w:type="gramEnd"/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 из земли </w:t>
      </w: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633FE4">
        <w:rPr>
          <w:rFonts w:ascii="Times New Roman" w:eastAsia="Calibri" w:hAnsi="Times New Roman" w:cs="Times New Roman"/>
          <w:sz w:val="24"/>
          <w:szCs w:val="24"/>
        </w:rPr>
        <w:t>требующий</w:t>
      </w:r>
      <w:proofErr w:type="gramEnd"/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 к себе огромного внимания. </w:t>
      </w: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Необходимо холить и лелеять, ухаживать за ним, </w:t>
      </w: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>сделать все необходимое, чтоб</w:t>
      </w:r>
      <w:r>
        <w:rPr>
          <w:rFonts w:ascii="Times New Roman" w:eastAsia="Calibri" w:hAnsi="Times New Roman" w:cs="Times New Roman"/>
          <w:sz w:val="24"/>
          <w:szCs w:val="24"/>
        </w:rPr>
        <w:t>ы он вырос и дал обильный плод.</w:t>
      </w:r>
    </w:p>
    <w:p w:rsidR="002D1A5F" w:rsidRPr="00633FE4" w:rsidRDefault="002D1A5F" w:rsidP="002D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eastAsia="Calibri" w:hAnsi="Times New Roman" w:cs="Times New Roman"/>
          <w:sz w:val="24"/>
          <w:szCs w:val="24"/>
        </w:rPr>
        <w:t>В. А. Сухомлинский</w:t>
      </w:r>
      <w:proofErr w:type="gramStart"/>
      <w:r w:rsidRPr="00633FE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D1A5F" w:rsidRPr="00633FE4" w:rsidRDefault="002D1A5F" w:rsidP="002D1A5F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A5F" w:rsidRPr="00633FE4" w:rsidRDefault="002D1A5F" w:rsidP="002D1A5F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33FE4">
        <w:rPr>
          <w:rFonts w:ascii="Times New Roman" w:hAnsi="Times New Roman" w:cs="Times New Roman"/>
          <w:sz w:val="24"/>
          <w:szCs w:val="24"/>
        </w:rPr>
        <w:t xml:space="preserve"> происходящих в нашей стране социально-экономических изменений потребность общества в формировании творческой личности, способной сыграть активную роль в социально-экономическом и духовном возрождении России, востребована как никогда прежде. Этим обусловлен социальный заказ общества на развитие творчески одаренных личностей, который в нашей стране получил отражение, в частности, в президентской программе «Дети России», включающей раздел «Одаренные дети» (1996), «Национальной доктрине образования РФ» (2000), «Концепции модерни</w:t>
      </w:r>
      <w:r>
        <w:rPr>
          <w:rFonts w:ascii="Times New Roman" w:hAnsi="Times New Roman" w:cs="Times New Roman"/>
          <w:sz w:val="24"/>
          <w:szCs w:val="24"/>
        </w:rPr>
        <w:t xml:space="preserve">зации образования до 2010 года», </w:t>
      </w:r>
      <w:r w:rsidRPr="00633FE4">
        <w:rPr>
          <w:rFonts w:ascii="Times New Roman" w:hAnsi="Times New Roman" w:cs="Times New Roman"/>
          <w:sz w:val="24"/>
          <w:szCs w:val="24"/>
        </w:rPr>
        <w:t xml:space="preserve"> инициа</w:t>
      </w:r>
      <w:r>
        <w:rPr>
          <w:rFonts w:ascii="Times New Roman" w:hAnsi="Times New Roman" w:cs="Times New Roman"/>
          <w:sz w:val="24"/>
          <w:szCs w:val="24"/>
        </w:rPr>
        <w:t xml:space="preserve">тиве Д.А. Медведева </w:t>
      </w:r>
      <w:r w:rsidRPr="00633FE4">
        <w:rPr>
          <w:rFonts w:ascii="Times New Roman" w:hAnsi="Times New Roman" w:cs="Times New Roman"/>
          <w:sz w:val="24"/>
          <w:szCs w:val="24"/>
        </w:rPr>
        <w:t xml:space="preserve">«Наша новая школа» 2009г. Во всех этих документах развитие способностей, одаренности личности ставится в качестве одной из приоритетных задач. </w:t>
      </w:r>
    </w:p>
    <w:p w:rsidR="002D1A5F" w:rsidRPr="00633FE4" w:rsidRDefault="002D1A5F" w:rsidP="002D1A5F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b/>
          <w:sz w:val="24"/>
          <w:szCs w:val="24"/>
          <w:u w:val="single"/>
        </w:rPr>
        <w:t>Одаренность</w:t>
      </w:r>
      <w:r w:rsidRPr="00633FE4">
        <w:rPr>
          <w:rFonts w:ascii="Times New Roman" w:hAnsi="Times New Roman" w:cs="Times New Roman"/>
          <w:sz w:val="24"/>
          <w:szCs w:val="24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2D1A5F" w:rsidRPr="00633FE4" w:rsidRDefault="002D1A5F" w:rsidP="002D1A5F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b/>
          <w:sz w:val="24"/>
          <w:szCs w:val="24"/>
          <w:u w:val="single"/>
        </w:rPr>
        <w:t>Одаренный ребенок</w:t>
      </w:r>
      <w:r w:rsidRPr="00633FE4">
        <w:rPr>
          <w:rFonts w:ascii="Times New Roman" w:hAnsi="Times New Roman" w:cs="Times New Roman"/>
          <w:sz w:val="24"/>
          <w:szCs w:val="24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К числу наиболее распространенных в современной психологии моделей одаренности детей относится </w:t>
      </w:r>
      <w:r w:rsidRPr="00633FE4">
        <w:rPr>
          <w:rFonts w:ascii="Times New Roman" w:hAnsi="Times New Roman" w:cs="Times New Roman"/>
          <w:b/>
          <w:sz w:val="24"/>
          <w:szCs w:val="24"/>
        </w:rPr>
        <w:t xml:space="preserve">концепция одаренности Джозефа </w:t>
      </w:r>
      <w:proofErr w:type="spellStart"/>
      <w:r w:rsidRPr="00633FE4">
        <w:rPr>
          <w:rFonts w:ascii="Times New Roman" w:hAnsi="Times New Roman" w:cs="Times New Roman"/>
          <w:b/>
          <w:sz w:val="24"/>
          <w:szCs w:val="24"/>
        </w:rPr>
        <w:t>Рензулли</w:t>
      </w:r>
      <w:proofErr w:type="spellEnd"/>
      <w:r w:rsidRPr="00633FE4">
        <w:rPr>
          <w:rFonts w:ascii="Times New Roman" w:hAnsi="Times New Roman" w:cs="Times New Roman"/>
          <w:b/>
          <w:sz w:val="24"/>
          <w:szCs w:val="24"/>
        </w:rPr>
        <w:t xml:space="preserve"> [1].</w:t>
      </w:r>
      <w:r w:rsidRPr="00633FE4">
        <w:rPr>
          <w:rFonts w:ascii="Times New Roman" w:hAnsi="Times New Roman" w:cs="Times New Roman"/>
          <w:sz w:val="24"/>
          <w:szCs w:val="24"/>
        </w:rPr>
        <w:t xml:space="preserve"> Одаренность, в его понимании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FE4">
        <w:rPr>
          <w:rFonts w:ascii="Times New Roman" w:hAnsi="Times New Roman" w:cs="Times New Roman"/>
          <w:sz w:val="24"/>
          <w:szCs w:val="24"/>
        </w:rPr>
        <w:t xml:space="preserve"> — сочетание трех основных характеристик: </w:t>
      </w:r>
      <w:r w:rsidRPr="00633FE4">
        <w:rPr>
          <w:rFonts w:ascii="Times New Roman" w:hAnsi="Times New Roman" w:cs="Times New Roman"/>
          <w:b/>
          <w:sz w:val="24"/>
          <w:szCs w:val="24"/>
        </w:rPr>
        <w:t>интеллектуальных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способностей (превышающих средний уровень), </w:t>
      </w:r>
      <w:proofErr w:type="spellStart"/>
      <w:r w:rsidRPr="00633FE4">
        <w:rPr>
          <w:rFonts w:ascii="Times New Roman" w:hAnsi="Times New Roman" w:cs="Times New Roman"/>
          <w:b/>
          <w:sz w:val="24"/>
          <w:szCs w:val="24"/>
        </w:rPr>
        <w:t>креативности</w:t>
      </w:r>
      <w:proofErr w:type="spellEnd"/>
      <w:r w:rsidRPr="00633F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33FE4">
        <w:rPr>
          <w:rFonts w:ascii="Times New Roman" w:hAnsi="Times New Roman" w:cs="Times New Roman"/>
          <w:b/>
          <w:sz w:val="24"/>
          <w:szCs w:val="24"/>
        </w:rPr>
        <w:t>творческости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 xml:space="preserve">) и </w:t>
      </w:r>
      <w:r w:rsidRPr="00633FE4">
        <w:rPr>
          <w:rFonts w:ascii="Times New Roman" w:hAnsi="Times New Roman" w:cs="Times New Roman"/>
          <w:b/>
          <w:sz w:val="24"/>
          <w:szCs w:val="24"/>
        </w:rPr>
        <w:t>мотивации (настойчивости</w:t>
      </w:r>
      <w:r w:rsidRPr="00633FE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1A5F" w:rsidRPr="00633FE4" w:rsidRDefault="002D1A5F" w:rsidP="002D1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69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51" cy="169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С точки зрения воспитания особенно важно, что в последнее время многие исследователи склоняются к мысли, согласно которой </w:t>
      </w:r>
      <w:r w:rsidRPr="00633FE4">
        <w:rPr>
          <w:rFonts w:ascii="Times New Roman" w:hAnsi="Times New Roman" w:cs="Times New Roman"/>
          <w:b/>
          <w:sz w:val="24"/>
          <w:szCs w:val="24"/>
        </w:rPr>
        <w:t>ключевой характеристикой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FE4">
        <w:rPr>
          <w:rFonts w:ascii="Times New Roman" w:hAnsi="Times New Roman" w:cs="Times New Roman"/>
          <w:b/>
          <w:sz w:val="24"/>
          <w:szCs w:val="24"/>
        </w:rPr>
        <w:t>потенциала личности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следует считать не выдающийся интеллект или высокую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 xml:space="preserve">, как считалось ранее, а </w:t>
      </w:r>
      <w:r w:rsidRPr="00633FE4">
        <w:rPr>
          <w:rFonts w:ascii="Times New Roman" w:hAnsi="Times New Roman" w:cs="Times New Roman"/>
          <w:b/>
          <w:sz w:val="24"/>
          <w:szCs w:val="24"/>
        </w:rPr>
        <w:t xml:space="preserve">мотивацию. </w:t>
      </w:r>
    </w:p>
    <w:p w:rsidR="002D1A5F" w:rsidRPr="001930F6" w:rsidRDefault="002D1A5F" w:rsidP="002D1A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 Так, например, некоторые ученые отмечают, что люди, изначально менее способные, но целенаправленно решающие собственную, личностно значимую задачу, </w:t>
      </w:r>
      <w:proofErr w:type="gramStart"/>
      <w:r w:rsidRPr="00633FE4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Pr="00633FE4">
        <w:rPr>
          <w:rFonts w:ascii="Times New Roman" w:hAnsi="Times New Roman" w:cs="Times New Roman"/>
          <w:sz w:val="24"/>
          <w:szCs w:val="24"/>
        </w:rPr>
        <w:t xml:space="preserve"> в конечном счете более продуктивными, чем более одаренные, но менее заинтересованные. То есть максимально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3FE4">
        <w:rPr>
          <w:rFonts w:ascii="Times New Roman" w:hAnsi="Times New Roman" w:cs="Times New Roman"/>
          <w:sz w:val="24"/>
          <w:szCs w:val="24"/>
        </w:rPr>
        <w:t>т свой потенц</w:t>
      </w:r>
      <w:r>
        <w:rPr>
          <w:rFonts w:ascii="Times New Roman" w:hAnsi="Times New Roman" w:cs="Times New Roman"/>
          <w:sz w:val="24"/>
          <w:szCs w:val="24"/>
        </w:rPr>
        <w:t xml:space="preserve">иал,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и достигае</w:t>
      </w:r>
      <w:r w:rsidRPr="00633FE4">
        <w:rPr>
          <w:rFonts w:ascii="Times New Roman" w:hAnsi="Times New Roman" w:cs="Times New Roman"/>
          <w:sz w:val="24"/>
          <w:szCs w:val="24"/>
        </w:rPr>
        <w:t xml:space="preserve">т высот чаще не тот, кто был более развит, а </w:t>
      </w:r>
      <w:r w:rsidRPr="00633FE4">
        <w:rPr>
          <w:rFonts w:ascii="Times New Roman" w:hAnsi="Times New Roman" w:cs="Times New Roman"/>
          <w:sz w:val="24"/>
          <w:szCs w:val="24"/>
          <w:u w:val="single"/>
        </w:rPr>
        <w:t>тот, кто был более настойчив, кто упорно шел к выбранной цели.</w:t>
      </w:r>
    </w:p>
    <w:p w:rsidR="002D1A5F" w:rsidRPr="00633FE4" w:rsidRDefault="002D1A5F" w:rsidP="002D1A5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lastRenderedPageBreak/>
        <w:t xml:space="preserve">В практике своей работы я не встречала ярких проявлений одаренности детей, однако надо помнить о том, что одаренность может быть скрытой, потенциальной  или отдаленной по времени. </w:t>
      </w:r>
    </w:p>
    <w:p w:rsidR="002D1A5F" w:rsidRPr="00633FE4" w:rsidRDefault="002D1A5F" w:rsidP="002D1A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По мнению известного методиста, автора программы «Исследовательская деятельность младших школьников»  А.И. Савенкова, наиболее продуктивен педагогический путь, согласно которому</w:t>
      </w:r>
      <w:r w:rsidRPr="00633FE4">
        <w:rPr>
          <w:rFonts w:ascii="Times New Roman" w:hAnsi="Times New Roman" w:cs="Times New Roman"/>
          <w:b/>
          <w:sz w:val="24"/>
          <w:szCs w:val="24"/>
        </w:rPr>
        <w:t xml:space="preserve"> одаренность на ранних возрастных этапах</w:t>
      </w:r>
      <w:r w:rsidRPr="00633FE4">
        <w:rPr>
          <w:rFonts w:ascii="Times New Roman" w:hAnsi="Times New Roman" w:cs="Times New Roman"/>
          <w:sz w:val="24"/>
          <w:szCs w:val="24"/>
        </w:rPr>
        <w:t xml:space="preserve"> (старший дошкольный и младший школьный возраст) должна рассматриваться и развиваться преимущественно как </w:t>
      </w:r>
      <w:r w:rsidRPr="00633FE4">
        <w:rPr>
          <w:rFonts w:ascii="Times New Roman" w:hAnsi="Times New Roman" w:cs="Times New Roman"/>
          <w:b/>
          <w:sz w:val="24"/>
          <w:szCs w:val="24"/>
        </w:rPr>
        <w:t>общая, универсальная способность</w:t>
      </w:r>
      <w:r w:rsidRPr="00633FE4">
        <w:rPr>
          <w:rFonts w:ascii="Times New Roman" w:hAnsi="Times New Roman" w:cs="Times New Roman"/>
          <w:sz w:val="24"/>
          <w:szCs w:val="24"/>
        </w:rPr>
        <w:t>. А с возрастом эта универсальная, "общая способность" все более приобретает специфические черты и определенную предметную направленность.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Работу с  одаренными   детьми 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>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633FE4">
        <w:rPr>
          <w:rFonts w:ascii="Times New Roman" w:hAnsi="Times New Roman" w:cs="Times New Roman"/>
          <w:b/>
          <w:sz w:val="24"/>
          <w:szCs w:val="24"/>
        </w:rPr>
        <w:t>главнейшей целью</w:t>
      </w:r>
      <w:r w:rsidRPr="00633FE4">
        <w:rPr>
          <w:rFonts w:ascii="Times New Roman" w:hAnsi="Times New Roman" w:cs="Times New Roman"/>
          <w:sz w:val="24"/>
          <w:szCs w:val="24"/>
        </w:rPr>
        <w:t xml:space="preserve"> обучения и воспитания   в начальной школе является обеспечение условий для раскрытия и развития всех способностей и дарований ребенка с целью их последующей реализации в профессиональной деятельности.</w:t>
      </w:r>
    </w:p>
    <w:p w:rsidR="002D1A5F" w:rsidRPr="00633FE4" w:rsidRDefault="002D1A5F" w:rsidP="002D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 </w:t>
      </w:r>
      <w:r>
        <w:rPr>
          <w:rFonts w:ascii="Times New Roman" w:hAnsi="Times New Roman" w:cs="Times New Roman"/>
          <w:sz w:val="24"/>
          <w:szCs w:val="24"/>
        </w:rPr>
        <w:t xml:space="preserve">среднего и старшего звена должны </w:t>
      </w:r>
      <w:r w:rsidRPr="00633FE4">
        <w:rPr>
          <w:rFonts w:ascii="Times New Roman" w:hAnsi="Times New Roman" w:cs="Times New Roman"/>
          <w:sz w:val="24"/>
          <w:szCs w:val="24"/>
        </w:rPr>
        <w:t xml:space="preserve"> продолжать начатую работу по сохранению и развитию способностей учащихся.</w:t>
      </w:r>
    </w:p>
    <w:p w:rsidR="002D1A5F" w:rsidRPr="001930F6" w:rsidRDefault="002D1A5F" w:rsidP="002D1A5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Создание особой среды, способствующей поддержанию и развитию индивидуальности ребенка и развитии его талантов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FE4">
        <w:rPr>
          <w:rFonts w:ascii="Times New Roman" w:hAnsi="Times New Roman" w:cs="Times New Roman"/>
          <w:sz w:val="24"/>
          <w:szCs w:val="24"/>
        </w:rPr>
        <w:t xml:space="preserve">  -  в этом я вижу главную задачу учителя, работающего с младшими школьниками.</w:t>
      </w:r>
    </w:p>
    <w:p w:rsidR="002D1A5F" w:rsidRPr="00633FE4" w:rsidRDefault="002D1A5F" w:rsidP="002D1A5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7</w:t>
      </w:r>
      <w:r w:rsidRPr="00633FE4">
        <w:rPr>
          <w:rFonts w:ascii="Times New Roman" w:hAnsi="Times New Roman" w:cs="Times New Roman"/>
          <w:sz w:val="24"/>
          <w:szCs w:val="24"/>
        </w:rPr>
        <w:t>-й год я работаю в системе класс-группа. Все ученики моего класса посещаю</w:t>
      </w:r>
      <w:r>
        <w:rPr>
          <w:rFonts w:ascii="Times New Roman" w:hAnsi="Times New Roman" w:cs="Times New Roman"/>
          <w:sz w:val="24"/>
          <w:szCs w:val="24"/>
        </w:rPr>
        <w:t>т группу продленного дня</w:t>
      </w:r>
      <w:r w:rsidRPr="00633FE4">
        <w:rPr>
          <w:rFonts w:ascii="Times New Roman" w:hAnsi="Times New Roman" w:cs="Times New Roman"/>
          <w:sz w:val="24"/>
          <w:szCs w:val="24"/>
        </w:rPr>
        <w:t>, что позволяет мне использовать школьную среду для  всестороннего развития способностей детей.</w:t>
      </w:r>
    </w:p>
    <w:p w:rsidR="002D1A5F" w:rsidRPr="001930F6" w:rsidRDefault="002D1A5F" w:rsidP="002D1A5F">
      <w:pPr>
        <w:pStyle w:val="a4"/>
        <w:jc w:val="both"/>
        <w:rPr>
          <w:b/>
        </w:rPr>
      </w:pPr>
      <w:r w:rsidRPr="001930F6">
        <w:rPr>
          <w:b/>
        </w:rPr>
        <w:t>Каковы основные направления по созданию оптимальных условий для развития детей?</w:t>
      </w:r>
    </w:p>
    <w:p w:rsidR="002D1A5F" w:rsidRPr="00633FE4" w:rsidRDefault="002D1A5F" w:rsidP="002D1A5F">
      <w:pPr>
        <w:pStyle w:val="a4"/>
        <w:jc w:val="center"/>
      </w:pPr>
      <w:r w:rsidRPr="00886964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13pt" o:ole="">
            <v:imagedata r:id="rId6" o:title=""/>
          </v:shape>
          <o:OLEObject Type="Embed" ProgID="PowerPoint.Slide.12" ShapeID="_x0000_i1025" DrawAspect="Content" ObjectID="_1467042798" r:id="rId7"/>
        </w:object>
      </w:r>
    </w:p>
    <w:p w:rsidR="002D1A5F" w:rsidRPr="00633FE4" w:rsidRDefault="002D1A5F" w:rsidP="002D1A5F">
      <w:pPr>
        <w:pStyle w:val="a4"/>
        <w:numPr>
          <w:ilvl w:val="0"/>
          <w:numId w:val="1"/>
        </w:numPr>
        <w:jc w:val="both"/>
      </w:pPr>
      <w:r w:rsidRPr="00633FE4">
        <w:rPr>
          <w:b/>
        </w:rPr>
        <w:t>Организация учебного процесса</w:t>
      </w:r>
      <w:r w:rsidRPr="00633FE4">
        <w:t>:</w:t>
      </w:r>
    </w:p>
    <w:p w:rsidR="002D1A5F" w:rsidRPr="00633FE4" w:rsidRDefault="002D1A5F" w:rsidP="002D1A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выбор УМК «Гармония» 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3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hyperlink r:id="rId8" w:tgtFrame="_self" w:history="1">
        <w:r w:rsidRPr="00633FE4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учебно-методическом комплекте «Гармония»</w:t>
        </w:r>
      </w:hyperlink>
      <w:r w:rsidRPr="00633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реализованы: способы организации учебной деятельности учащихся, связанные с постановкой учебной задачи, с ее решением, самоконтролем и </w:t>
      </w:r>
      <w:r w:rsidRPr="00633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самооценкой; способы организации продуктивного общения, которое является необхо</w:t>
      </w:r>
      <w:r w:rsidRPr="00633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2D1A5F" w:rsidRPr="00633FE4" w:rsidRDefault="002D1A5F" w:rsidP="002D1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3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D1A5F" w:rsidRPr="00633FE4" w:rsidRDefault="002D1A5F" w:rsidP="002D1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F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Концепция курса - целенаправленное развитие мышления всех учащихся в процессе усвоения программного содержания.</w:t>
      </w:r>
      <w:r w:rsidRPr="00633FE4">
        <w:rPr>
          <w:rFonts w:ascii="Times New Roman" w:hAnsi="Times New Roman" w:cs="Times New Roman"/>
          <w:sz w:val="24"/>
          <w:szCs w:val="24"/>
        </w:rPr>
        <w:tab/>
      </w:r>
    </w:p>
    <w:p w:rsidR="002D1A5F" w:rsidRPr="00633FE4" w:rsidRDefault="002D1A5F" w:rsidP="002D1A5F">
      <w:pPr>
        <w:pStyle w:val="a4"/>
        <w:numPr>
          <w:ilvl w:val="0"/>
          <w:numId w:val="2"/>
        </w:numPr>
        <w:jc w:val="both"/>
      </w:pPr>
      <w:r w:rsidRPr="00633FE4">
        <w:t>Методы  обучения, способствующие развитию познавательных способностей и личностных качеств  -   проблемные, поисковые, исследовательские, проектные в сочетании с формами самостоятельной индивидуальной и групповой работы;</w:t>
      </w:r>
    </w:p>
    <w:p w:rsidR="002D1A5F" w:rsidRPr="00633FE4" w:rsidRDefault="002D1A5F" w:rsidP="002D1A5F">
      <w:pPr>
        <w:pStyle w:val="a4"/>
        <w:numPr>
          <w:ilvl w:val="0"/>
          <w:numId w:val="2"/>
        </w:numPr>
        <w:jc w:val="both"/>
      </w:pPr>
      <w:r w:rsidRPr="00633FE4">
        <w:t>работа с различными источниками информации;</w:t>
      </w:r>
    </w:p>
    <w:p w:rsidR="002D1A5F" w:rsidRPr="00633FE4" w:rsidRDefault="002D1A5F" w:rsidP="002D1A5F">
      <w:pPr>
        <w:pStyle w:val="a4"/>
        <w:numPr>
          <w:ilvl w:val="0"/>
          <w:numId w:val="2"/>
        </w:numPr>
        <w:jc w:val="both"/>
      </w:pPr>
      <w:r w:rsidRPr="00633FE4">
        <w:t>выставка творческих работ;</w:t>
      </w:r>
    </w:p>
    <w:p w:rsidR="002D1A5F" w:rsidRPr="00633FE4" w:rsidRDefault="002D1A5F" w:rsidP="002D1A5F">
      <w:pPr>
        <w:pStyle w:val="a4"/>
        <w:numPr>
          <w:ilvl w:val="0"/>
          <w:numId w:val="2"/>
        </w:numPr>
        <w:jc w:val="both"/>
        <w:rPr>
          <w:b/>
        </w:rPr>
      </w:pPr>
      <w:r w:rsidRPr="00633FE4">
        <w:t>участие детей в олимпиадах, конкурсах,  мероприятиях в рамках предметных  декад</w:t>
      </w:r>
      <w:r>
        <w:t xml:space="preserve"> и тематических периодов</w:t>
      </w:r>
      <w:r w:rsidRPr="00633FE4">
        <w:t>;</w:t>
      </w:r>
    </w:p>
    <w:p w:rsidR="002D1A5F" w:rsidRPr="000E40D9" w:rsidRDefault="002D1A5F" w:rsidP="002D1A5F">
      <w:pPr>
        <w:pStyle w:val="a4"/>
        <w:ind w:firstLine="567"/>
        <w:jc w:val="both"/>
        <w:rPr>
          <w:b/>
        </w:rPr>
      </w:pPr>
      <w:r w:rsidRPr="00633FE4">
        <w:t>Ежегодно мои ученики становились победителями и призерами районных олимпиад и конкурсов по математике и русскому языку.</w:t>
      </w:r>
    </w:p>
    <w:p w:rsidR="002D1A5F" w:rsidRDefault="002D1A5F" w:rsidP="002D1A5F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Внеурочная деятельность</w:t>
      </w:r>
    </w:p>
    <w:p w:rsidR="002D1A5F" w:rsidRPr="002A563C" w:rsidRDefault="002D1A5F" w:rsidP="002D1A5F">
      <w:pPr>
        <w:pStyle w:val="a4"/>
        <w:spacing w:after="0" w:afterAutospacing="0"/>
        <w:ind w:firstLine="567"/>
        <w:jc w:val="both"/>
        <w:rPr>
          <w:b/>
        </w:rPr>
      </w:pPr>
      <w:r>
        <w:t xml:space="preserve">Своей главной задачей в организации внеурочной работы я вижу создание условий для развития разных способностей детей. Так для развития познавательных, интеллектуальных способностей проводятся занятия в кружке </w:t>
      </w:r>
      <w:r w:rsidRPr="002A563C">
        <w:t>«Я – исследователь»;</w:t>
      </w:r>
      <w:r>
        <w:t xml:space="preserve"> кружке </w:t>
      </w:r>
      <w:r w:rsidRPr="002A563C">
        <w:t xml:space="preserve"> по решению логических задач «Логик»;</w:t>
      </w:r>
      <w:r>
        <w:rPr>
          <w:b/>
        </w:rPr>
        <w:t xml:space="preserve"> </w:t>
      </w:r>
      <w:r>
        <w:t>кружке</w:t>
      </w:r>
      <w:r w:rsidRPr="002A563C">
        <w:t xml:space="preserve"> «Формирование пространственного мышления младших школьников»</w:t>
      </w:r>
    </w:p>
    <w:p w:rsidR="002D1A5F" w:rsidRPr="00633FE4" w:rsidRDefault="002D1A5F" w:rsidP="002D1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E4">
        <w:rPr>
          <w:rFonts w:ascii="Times New Roman" w:hAnsi="Times New Roman" w:cs="Times New Roman"/>
          <w:i/>
          <w:sz w:val="24"/>
          <w:szCs w:val="24"/>
        </w:rPr>
        <w:t>Условия  для проявления творческих и интеллектуальных способностей детей  создают для учеников ситуации успеха через различные формы деятельности.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Приоритетным направлением и составной частью образовательного процесса в настоящее время становится духовно-нравственное  воспитание учащихся.</w:t>
      </w:r>
    </w:p>
    <w:p w:rsidR="002D1A5F" w:rsidRPr="0088696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64">
        <w:rPr>
          <w:rFonts w:ascii="Times New Roman" w:hAnsi="Times New Roman" w:cs="Times New Roman"/>
          <w:sz w:val="24"/>
          <w:szCs w:val="24"/>
        </w:rPr>
        <w:t>В рабочей концепции одаренности говорится: «…Без нравственности талант не имеет ни ценности, ни смысла.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964">
        <w:rPr>
          <w:rFonts w:ascii="Times New Roman" w:hAnsi="Times New Roman" w:cs="Times New Roman"/>
          <w:sz w:val="24"/>
          <w:szCs w:val="24"/>
        </w:rPr>
        <w:t>Опасность “злого гения” в его направленности.</w:t>
      </w:r>
    </w:p>
    <w:p w:rsidR="002D1A5F" w:rsidRPr="00D52036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3FE4">
        <w:rPr>
          <w:rFonts w:ascii="Times New Roman" w:hAnsi="Times New Roman" w:cs="Times New Roman"/>
          <w:sz w:val="24"/>
          <w:szCs w:val="24"/>
        </w:rPr>
        <w:t>Одна из приоритетных целей обучения детей с общей одаренностью – развитие духовно-нравственных основ личности ребенка, высших духовных ценностей (важно не само по себе дарование, а то, какое применение оно будет иметь…)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В своей работе по организации учебно-воспитательного процесса я опираюсь на   использование богатств русской культуры. Это позволяет сформировать у обучающихся положительную мотивацию в выборе духовных ценностей.</w:t>
      </w:r>
    </w:p>
    <w:p w:rsidR="002D1A5F" w:rsidRPr="009B7F4D" w:rsidRDefault="002D1A5F" w:rsidP="002D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Созданная мною комплексно-целевая программа  «Я и мой народ»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1)</w:t>
      </w:r>
      <w:r w:rsidRPr="00633FE4">
        <w:rPr>
          <w:rFonts w:ascii="Times New Roman" w:hAnsi="Times New Roman" w:cs="Times New Roman"/>
          <w:sz w:val="24"/>
          <w:szCs w:val="24"/>
        </w:rPr>
        <w:t xml:space="preserve"> направленная на формирование личности младшего школьника, на его духовно-нравственное развитие через использование этнокультурных технологий, позволяет не только работать по какому-то определённому направлению, а создаёт условия для развития  личности  ребёнка через воспитательную систему клас</w:t>
      </w:r>
      <w:r>
        <w:rPr>
          <w:rFonts w:ascii="Times New Roman" w:hAnsi="Times New Roman" w:cs="Times New Roman"/>
          <w:sz w:val="24"/>
          <w:szCs w:val="24"/>
        </w:rPr>
        <w:t>са. Система работы, направленная</w:t>
      </w:r>
      <w:r w:rsidRPr="00633FE4">
        <w:rPr>
          <w:rFonts w:ascii="Times New Roman" w:hAnsi="Times New Roman" w:cs="Times New Roman"/>
          <w:sz w:val="24"/>
          <w:szCs w:val="24"/>
        </w:rPr>
        <w:t xml:space="preserve"> на духовно-нравственное становление личности  каждого ученика</w:t>
      </w:r>
      <w:r w:rsidRPr="00EB3C34">
        <w:rPr>
          <w:rFonts w:ascii="Times New Roman" w:hAnsi="Times New Roman"/>
          <w:sz w:val="28"/>
          <w:szCs w:val="28"/>
        </w:rPr>
        <w:t xml:space="preserve"> </w:t>
      </w:r>
      <w:r w:rsidRPr="00EB3C34">
        <w:rPr>
          <w:rFonts w:ascii="Times New Roman" w:hAnsi="Times New Roman"/>
          <w:sz w:val="24"/>
          <w:szCs w:val="24"/>
        </w:rPr>
        <w:t>прослеживается во всех направлениях: в учебной деятельности, в неаудиторной занятости, во внеклассной работе и в дополнительном  образовании.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уроков во второй половине дня  дети посещают занятия кружка </w:t>
      </w:r>
      <w:r w:rsidRPr="00633FE4">
        <w:rPr>
          <w:rFonts w:ascii="Times New Roman" w:hAnsi="Times New Roman" w:cs="Times New Roman"/>
          <w:sz w:val="24"/>
          <w:szCs w:val="24"/>
        </w:rPr>
        <w:t xml:space="preserve">«Народоведение», занимаются оздоровительной работой, изучая подвижные народные игры, а также получают второе дополнительное образование в музыкальной школе на фольклорном отделении. 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33FE4">
        <w:rPr>
          <w:rFonts w:ascii="Times New Roman" w:hAnsi="Times New Roman" w:cs="Times New Roman"/>
          <w:sz w:val="24"/>
          <w:szCs w:val="24"/>
        </w:rPr>
        <w:t>едущим  методом является метод совместных проектов, осуществляемых коллективом класса и преподавателями детской школы искусств. Эти проекты позволяют познакомить и других учащихся нашей школы с народными традициями, обрядами, праздниками.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предполагает развитие и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 xml:space="preserve"> компетентности -  используются различные формы работы с социумом: участие в социально-значимых акциях (выступление  перед ветеранами на заводе ЖБК-3, в реабилитационном центре «Ударник»), просветительская работа среди сверстников и др.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Занятия фольклорным творчеством развивают музыкальные, эстетические, коммуникативные способности детей, а ситуация успеха мотивирует их к более серьезному отношению к данной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 2009, 2011 г. ансамбль «Славяне» стал лауреатом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в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3FE4">
        <w:rPr>
          <w:rFonts w:ascii="Times New Roman" w:hAnsi="Times New Roman" w:cs="Times New Roman"/>
          <w:sz w:val="24"/>
          <w:szCs w:val="24"/>
        </w:rPr>
        <w:t xml:space="preserve">,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Районных конкурсах фольклорных коллективов «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Песельная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 xml:space="preserve"> артель»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 2011 г ансамбль стал лауреатом 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 на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Всероссийском фестивале-конкурсе исполнителей народной песни в г. Волгограде.</w:t>
      </w:r>
    </w:p>
    <w:p w:rsidR="002D1A5F" w:rsidRPr="00633FE4" w:rsidRDefault="002D1A5F" w:rsidP="002D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 ноябре 2011 г. ансамбль стал лауреатом 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Международного детского и юношеского конкурса-фестиваля «Волга в сердце впадает мое»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 2010 г. солист ансамбля Калашников Ярослав стал лауреатом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в 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33FE4">
        <w:rPr>
          <w:rFonts w:ascii="Times New Roman" w:hAnsi="Times New Roman" w:cs="Times New Roman"/>
          <w:sz w:val="24"/>
          <w:szCs w:val="24"/>
        </w:rPr>
        <w:t xml:space="preserve"> Районном конкурсе сольного народного пения «Льётся песня над Волгой» и лауреатом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областного фестиваля-конкурса исполнителей народной песни им. Л.Л.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Христиансена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>.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В 2011 г. солист ансамбля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Витулев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 xml:space="preserve"> Арсений стал лауреатом </w:t>
      </w:r>
      <w:r w:rsidRPr="00633F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3FE4">
        <w:rPr>
          <w:rFonts w:ascii="Times New Roman" w:hAnsi="Times New Roman" w:cs="Times New Roman"/>
          <w:sz w:val="24"/>
          <w:szCs w:val="24"/>
        </w:rPr>
        <w:t xml:space="preserve"> степени международного детского и юношеского конкурса-фестиваля «Волга в сердце впадает мое», Семенов Анатолий и Калашников Ярослав стали дипломантами этого конкурса. </w:t>
      </w:r>
    </w:p>
    <w:p w:rsidR="002D1A5F" w:rsidRPr="00633FE4" w:rsidRDefault="002D1A5F" w:rsidP="002D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моих выпускников начальной школы е</w:t>
      </w:r>
      <w:r w:rsidRPr="00633FE4">
        <w:rPr>
          <w:rFonts w:ascii="Times New Roman" w:hAnsi="Times New Roman" w:cs="Times New Roman"/>
          <w:sz w:val="24"/>
          <w:szCs w:val="24"/>
        </w:rPr>
        <w:t xml:space="preserve">сть учащиеся, </w:t>
      </w:r>
      <w:r>
        <w:rPr>
          <w:rFonts w:ascii="Times New Roman" w:hAnsi="Times New Roman" w:cs="Times New Roman"/>
          <w:sz w:val="24"/>
          <w:szCs w:val="24"/>
        </w:rPr>
        <w:t xml:space="preserve"> для кого занятия  музыкальным творчеством позволили сделать выбор будущей профессии (</w:t>
      </w:r>
      <w:bookmarkStart w:id="0" w:name="_GoBack"/>
      <w:bookmarkEnd w:id="0"/>
      <w:r w:rsidRPr="00633FE4">
        <w:rPr>
          <w:rFonts w:ascii="Times New Roman" w:hAnsi="Times New Roman" w:cs="Times New Roman"/>
          <w:sz w:val="24"/>
          <w:szCs w:val="24"/>
        </w:rPr>
        <w:t>Калашников Ярослав, Васильева Ксения собираются поступать в музыкальное училище).</w:t>
      </w:r>
      <w:r>
        <w:rPr>
          <w:rFonts w:ascii="Times New Roman" w:hAnsi="Times New Roman" w:cs="Times New Roman"/>
          <w:sz w:val="24"/>
          <w:szCs w:val="24"/>
        </w:rPr>
        <w:t xml:space="preserve"> А ведь для педагога, едва  ли не самое важное - помочь ребенку реализовать свои способности,  найти свое место в жизни</w:t>
      </w:r>
    </w:p>
    <w:p w:rsidR="002D1A5F" w:rsidRPr="00633FE4" w:rsidRDefault="002D1A5F" w:rsidP="002D1A5F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мне бы хотелось обратиться</w:t>
      </w:r>
      <w:r w:rsidRPr="00633FE4">
        <w:rPr>
          <w:rFonts w:ascii="Times New Roman" w:hAnsi="Times New Roman" w:cs="Times New Roman"/>
          <w:sz w:val="24"/>
          <w:szCs w:val="24"/>
        </w:rPr>
        <w:t xml:space="preserve"> к словам А.И. Савенкова.  Он говорил, что «творческие способности - безусловно, дар природы. Распространено мнение, что если дан человеку дар, то никуда он не денется, не исчезнет и обязательно где-то проявится. Есть даже поговорки: "Талант всегда пробьется", "Талант не пропьешь". Однако исследования последнего времени опровергают эту точку зрения. Одаренность существует лишь в постоянном движении, в развитии, она своего рода сад, который нужно неустанно возделывать. Мы помним, что попавшей в сказочную страну Алисе необходимо было бежать, чтобы оставаться на месте, и бежать в два раза быстрее, чтобы продвигаться вперед. Точно так же и творческий дар не терпит застоя и </w:t>
      </w:r>
      <w:proofErr w:type="spellStart"/>
      <w:r w:rsidRPr="00633FE4">
        <w:rPr>
          <w:rFonts w:ascii="Times New Roman" w:hAnsi="Times New Roman" w:cs="Times New Roman"/>
          <w:sz w:val="24"/>
          <w:szCs w:val="24"/>
        </w:rPr>
        <w:t>самоудовлетворенности</w:t>
      </w:r>
      <w:proofErr w:type="spellEnd"/>
      <w:r w:rsidRPr="00633FE4">
        <w:rPr>
          <w:rFonts w:ascii="Times New Roman" w:hAnsi="Times New Roman" w:cs="Times New Roman"/>
          <w:sz w:val="24"/>
          <w:szCs w:val="24"/>
        </w:rPr>
        <w:t>. Он существует только в динамике - или развивается, или угасает»</w:t>
      </w:r>
    </w:p>
    <w:p w:rsidR="002D1A5F" w:rsidRPr="00633FE4" w:rsidRDefault="002D1A5F" w:rsidP="002D1A5F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D1A5F" w:rsidRPr="00633FE4" w:rsidRDefault="002D1A5F" w:rsidP="002D1A5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E4">
        <w:rPr>
          <w:rFonts w:ascii="Times New Roman" w:hAnsi="Times New Roman" w:cs="Times New Roman"/>
          <w:i/>
          <w:sz w:val="24"/>
          <w:szCs w:val="24"/>
        </w:rPr>
        <w:t>В душе каждого ребенка есть невидимые струны. Если тронуть их умелой рукой, они красиво зазвучат.</w:t>
      </w:r>
    </w:p>
    <w:p w:rsidR="002D1A5F" w:rsidRPr="00633FE4" w:rsidRDefault="002D1A5F" w:rsidP="002D1A5F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FE4">
        <w:rPr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2D1A5F" w:rsidRPr="00633FE4" w:rsidRDefault="002D1A5F" w:rsidP="002D1A5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A5F" w:rsidRPr="00633FE4" w:rsidRDefault="002D1A5F" w:rsidP="002D1A5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>Литература:</w:t>
      </w:r>
    </w:p>
    <w:p w:rsidR="002D1A5F" w:rsidRPr="00633FE4" w:rsidRDefault="002D1A5F" w:rsidP="002D1A5F">
      <w:pPr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1. Богоявленская Д.Б. Психология творческих способностей. М., 2002. </w:t>
      </w:r>
    </w:p>
    <w:p w:rsidR="002D1A5F" w:rsidRPr="00633FE4" w:rsidRDefault="002D1A5F" w:rsidP="002D1A5F">
      <w:pPr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2.Богоявленская Д.Б. /ред. Основные современные концепции творчества и одаренности. М., 1997. </w:t>
      </w:r>
    </w:p>
    <w:p w:rsidR="002D1A5F" w:rsidRPr="00633FE4" w:rsidRDefault="002D1A5F" w:rsidP="002D1A5F">
      <w:pPr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3. Рабочая концепция одаренности. М., 1998. </w:t>
      </w:r>
    </w:p>
    <w:p w:rsidR="002D1A5F" w:rsidRDefault="002D1A5F" w:rsidP="002D1A5F">
      <w:pPr>
        <w:rPr>
          <w:rFonts w:ascii="Times New Roman" w:hAnsi="Times New Roman" w:cs="Times New Roman"/>
          <w:sz w:val="24"/>
          <w:szCs w:val="24"/>
        </w:rPr>
      </w:pPr>
      <w:r w:rsidRPr="00633FE4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633FE4">
          <w:rPr>
            <w:rStyle w:val="a5"/>
            <w:rFonts w:ascii="Times New Roman" w:hAnsi="Times New Roman" w:cs="Times New Roman"/>
            <w:sz w:val="24"/>
            <w:szCs w:val="24"/>
          </w:rPr>
          <w:t>http://www.odardeti.ru/static.php?mode=library1</w:t>
        </w:r>
      </w:hyperlink>
      <w:r w:rsidRPr="00633FE4">
        <w:rPr>
          <w:rFonts w:ascii="Times New Roman" w:hAnsi="Times New Roman" w:cs="Times New Roman"/>
          <w:sz w:val="24"/>
          <w:szCs w:val="24"/>
        </w:rPr>
        <w:t xml:space="preserve">    сайт Федеральной целевой программы "Дети России" подпрограмма «Одаренные дети»</w:t>
      </w:r>
    </w:p>
    <w:p w:rsidR="002D1A5F" w:rsidRDefault="002D1A5F" w:rsidP="002D1A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1A5F" w:rsidRDefault="002D1A5F" w:rsidP="002D1A5F">
      <w:pPr>
        <w:rPr>
          <w:rFonts w:ascii="Times New Roman" w:hAnsi="Times New Roman" w:cs="Times New Roman"/>
          <w:sz w:val="24"/>
          <w:szCs w:val="24"/>
        </w:rPr>
      </w:pPr>
    </w:p>
    <w:p w:rsidR="002D1A5F" w:rsidRDefault="002D1A5F" w:rsidP="002D1A5F">
      <w:pPr>
        <w:rPr>
          <w:rFonts w:ascii="Times New Roman" w:hAnsi="Times New Roman" w:cs="Times New Roman"/>
          <w:sz w:val="24"/>
          <w:szCs w:val="24"/>
        </w:rPr>
      </w:pPr>
    </w:p>
    <w:p w:rsidR="002D1A5F" w:rsidRDefault="002D1A5F" w:rsidP="002D1A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1A5F" w:rsidRPr="00470AFF" w:rsidRDefault="002D1A5F" w:rsidP="002D1A5F">
      <w:pPr>
        <w:jc w:val="center"/>
        <w:rPr>
          <w:b/>
          <w:color w:val="993366"/>
          <w:sz w:val="32"/>
          <w:szCs w:val="32"/>
        </w:rPr>
      </w:pPr>
      <w:r>
        <w:rPr>
          <w:b/>
          <w:color w:val="993366"/>
          <w:sz w:val="32"/>
          <w:szCs w:val="32"/>
        </w:rPr>
        <w:t>Воспитательная модель в классе с этнокультурным компонентом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2D1A5F" w:rsidRPr="00E6174C" w:rsidTr="001F41D1">
        <w:trPr>
          <w:trHeight w:val="642"/>
        </w:trPr>
        <w:tc>
          <w:tcPr>
            <w:tcW w:w="10490" w:type="dxa"/>
            <w:shd w:val="clear" w:color="auto" w:fill="FF99CC"/>
          </w:tcPr>
          <w:p w:rsidR="002D1A5F" w:rsidRPr="00E6174C" w:rsidRDefault="002D1A5F" w:rsidP="001F41D1">
            <w:pPr>
              <w:jc w:val="center"/>
              <w:rPr>
                <w:sz w:val="16"/>
                <w:szCs w:val="16"/>
              </w:rPr>
            </w:pPr>
          </w:p>
          <w:p w:rsidR="002D1A5F" w:rsidRPr="00E6174C" w:rsidRDefault="002D1A5F" w:rsidP="001F41D1">
            <w:pPr>
              <w:jc w:val="center"/>
              <w:rPr>
                <w:sz w:val="16"/>
                <w:szCs w:val="16"/>
              </w:rPr>
            </w:pPr>
            <w:r w:rsidRPr="00E6174C">
              <w:rPr>
                <w:sz w:val="32"/>
                <w:szCs w:val="32"/>
              </w:rPr>
              <w:t>Комплексно-целевая программа</w:t>
            </w:r>
            <w:r>
              <w:rPr>
                <w:sz w:val="32"/>
                <w:szCs w:val="32"/>
              </w:rPr>
              <w:t xml:space="preserve"> «Я и мой народ»</w:t>
            </w:r>
          </w:p>
        </w:tc>
      </w:tr>
    </w:tbl>
    <w:p w:rsidR="002D1A5F" w:rsidRDefault="002D1A5F" w:rsidP="002D1A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233.7pt;margin-top:2.8pt;width:63.75pt;height:23.25pt;z-index:251658240;mso-position-horizontal-relative:text;mso-position-vertical-relative:text"/>
        </w:pic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/>
      </w:tblPr>
      <w:tblGrid>
        <w:gridCol w:w="10490"/>
      </w:tblGrid>
      <w:tr w:rsidR="002D1A5F" w:rsidRPr="00E6174C" w:rsidTr="001F41D1">
        <w:trPr>
          <w:trHeight w:val="989"/>
        </w:trPr>
        <w:tc>
          <w:tcPr>
            <w:tcW w:w="10490" w:type="dxa"/>
            <w:shd w:val="clear" w:color="auto" w:fill="FFFF99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Цель: приобщение детей к русской традиционной  культуре, углубленное изучение родного языка, сохранение отечественного духовного  наследия.</w:t>
            </w:r>
          </w:p>
        </w:tc>
      </w:tr>
    </w:tbl>
    <w:p w:rsidR="002D1A5F" w:rsidRDefault="002D1A5F" w:rsidP="002D1A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465.45pt;margin-top:2.8pt;width:21pt;height:26.25pt;z-index:251658240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29" type="#_x0000_t67" style="position:absolute;left:0;text-align:left;margin-left:365.2pt;margin-top:2.8pt;width:21pt;height:26.25pt;z-index:251658240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28" type="#_x0000_t67" style="position:absolute;left:0;text-align:left;margin-left:260.7pt;margin-top:2.8pt;width:21pt;height:26.25pt;z-index:251658240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26" type="#_x0000_t67" style="position:absolute;left:0;text-align:left;margin-left:30.7pt;margin-top:2.8pt;width:21pt;height:26.25pt;z-index:251658240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27" type="#_x0000_t67" style="position:absolute;left:0;text-align:left;margin-left:132.7pt;margin-top:2.8pt;width:21pt;height:26.25pt;z-index:251658240;mso-position-horizontal-relative:text;mso-position-vertical-relative:text"/>
        </w:pic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85"/>
        <w:gridCol w:w="1842"/>
        <w:gridCol w:w="283"/>
        <w:gridCol w:w="2268"/>
        <w:gridCol w:w="284"/>
        <w:gridCol w:w="1701"/>
        <w:gridCol w:w="283"/>
        <w:gridCol w:w="1560"/>
      </w:tblGrid>
      <w:tr w:rsidR="002D1A5F" w:rsidRPr="00E6174C" w:rsidTr="001F41D1">
        <w:trPr>
          <w:trHeight w:val="360"/>
        </w:trPr>
        <w:tc>
          <w:tcPr>
            <w:tcW w:w="1984" w:type="dxa"/>
            <w:shd w:val="clear" w:color="auto" w:fill="FFFF99"/>
          </w:tcPr>
          <w:p w:rsidR="002D1A5F" w:rsidRPr="000E40D9" w:rsidRDefault="002D1A5F" w:rsidP="001F41D1">
            <w:pPr>
              <w:jc w:val="center"/>
              <w:rPr>
                <w:sz w:val="24"/>
                <w:szCs w:val="24"/>
              </w:rPr>
            </w:pPr>
            <w:r w:rsidRPr="000E40D9">
              <w:rPr>
                <w:sz w:val="24"/>
                <w:szCs w:val="24"/>
              </w:rPr>
              <w:t>Этнокультурные технологии на уроках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D1A5F" w:rsidRPr="000E40D9" w:rsidRDefault="002D1A5F" w:rsidP="001F41D1">
            <w:pPr>
              <w:jc w:val="center"/>
              <w:rPr>
                <w:sz w:val="24"/>
                <w:szCs w:val="24"/>
              </w:rPr>
            </w:pPr>
            <w:r w:rsidRPr="000E40D9">
              <w:rPr>
                <w:sz w:val="24"/>
                <w:szCs w:val="24"/>
              </w:rPr>
              <w:t xml:space="preserve">Кружок </w:t>
            </w:r>
            <w:r w:rsidRPr="002A563C">
              <w:rPr>
                <w:sz w:val="20"/>
                <w:szCs w:val="20"/>
              </w:rPr>
              <w:t>«Народоведение»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99"/>
          </w:tcPr>
          <w:p w:rsidR="002D1A5F" w:rsidRPr="002A563C" w:rsidRDefault="002D1A5F" w:rsidP="001F41D1">
            <w:pPr>
              <w:jc w:val="center"/>
            </w:pPr>
            <w:r w:rsidRPr="002A563C">
              <w:t>Дополнительное образование на фольклорном отделении ДШИ № 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</w:tcPr>
          <w:p w:rsidR="002D1A5F" w:rsidRPr="000E40D9" w:rsidRDefault="002D1A5F" w:rsidP="001F41D1">
            <w:pPr>
              <w:jc w:val="center"/>
              <w:rPr>
                <w:sz w:val="24"/>
                <w:szCs w:val="24"/>
              </w:rPr>
            </w:pPr>
            <w:r w:rsidRPr="000E40D9">
              <w:rPr>
                <w:sz w:val="24"/>
                <w:szCs w:val="24"/>
              </w:rPr>
              <w:t>Посещение музеев, концертов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99"/>
          </w:tcPr>
          <w:p w:rsidR="002D1A5F" w:rsidRPr="000E40D9" w:rsidRDefault="002D1A5F" w:rsidP="001F41D1">
            <w:pPr>
              <w:jc w:val="center"/>
              <w:rPr>
                <w:sz w:val="24"/>
                <w:szCs w:val="24"/>
              </w:rPr>
            </w:pPr>
            <w:r w:rsidRPr="000E40D9">
              <w:rPr>
                <w:sz w:val="24"/>
                <w:szCs w:val="24"/>
              </w:rPr>
              <w:t>Работа с родителями</w:t>
            </w:r>
          </w:p>
        </w:tc>
      </w:tr>
    </w:tbl>
    <w:p w:rsidR="002D1A5F" w:rsidRDefault="002D1A5F" w:rsidP="002D1A5F">
      <w:pPr>
        <w:pBdr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2"/>
        <w:gridCol w:w="720"/>
        <w:gridCol w:w="5488"/>
      </w:tblGrid>
      <w:tr w:rsidR="002D1A5F" w:rsidRPr="00E6174C" w:rsidTr="001F41D1">
        <w:trPr>
          <w:trHeight w:val="1026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9BBB59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Работа с социумом</w:t>
            </w:r>
          </w:p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548DD4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Творческая деятельность</w:t>
            </w:r>
          </w:p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1A5F" w:rsidRDefault="002D1A5F" w:rsidP="002D1A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67" style="position:absolute;left:0;text-align:left;margin-left:168.45pt;margin-top:3.2pt;width:21pt;height:26.25pt;z-index:251670528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8" type="#_x0000_t67" style="position:absolute;left:0;text-align:left;margin-left:306.7pt;margin-top:3.2pt;width:21pt;height:26.25pt;z-index:251672576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5" type="#_x0000_t67" style="position:absolute;left:0;text-align:left;margin-left:122.2pt;margin-top:3.2pt;width:21pt;height:26.25pt;z-index:251669504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4" type="#_x0000_t67" style="position:absolute;left:0;text-align:left;margin-left:72.45pt;margin-top:3.2pt;width:21pt;height:26.25pt;z-index:251668480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3" type="#_x0000_t67" style="position:absolute;left:0;text-align:left;margin-left:16.95pt;margin-top:3.2pt;width:21pt;height:26.25pt;z-index:251667456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7" type="#_x0000_t67" style="position:absolute;left:0;text-align:left;margin-left:260.7pt;margin-top:3.2pt;width:21pt;height:26.25pt;z-index:251671552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40" type="#_x0000_t67" style="position:absolute;left:0;text-align:left;margin-left:465.45pt;margin-top:3.2pt;width:21pt;height:26.25pt;z-index:251674624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039" type="#_x0000_t67" style="position:absolute;left:0;text-align:left;margin-left:379.95pt;margin-top:3.2pt;width:21pt;height:26.25pt;z-index:251673600;mso-position-horizontal-relative:text;mso-position-vertical-relative:text"/>
        </w:pic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72"/>
        <w:gridCol w:w="993"/>
        <w:gridCol w:w="850"/>
        <w:gridCol w:w="709"/>
        <w:gridCol w:w="1276"/>
        <w:gridCol w:w="567"/>
        <w:gridCol w:w="2268"/>
        <w:gridCol w:w="1417"/>
      </w:tblGrid>
      <w:tr w:rsidR="002D1A5F" w:rsidRPr="000969B0" w:rsidTr="001F41D1">
        <w:trPr>
          <w:cantSplit/>
          <w:trHeight w:val="2054"/>
        </w:trPr>
        <w:tc>
          <w:tcPr>
            <w:tcW w:w="1276" w:type="dxa"/>
            <w:shd w:val="clear" w:color="auto" w:fill="92D050"/>
            <w:textDirection w:val="tbRl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Организация народных праздников</w:t>
            </w:r>
          </w:p>
        </w:tc>
        <w:tc>
          <w:tcPr>
            <w:tcW w:w="1172" w:type="dxa"/>
            <w:shd w:val="clear" w:color="auto" w:fill="92D050"/>
            <w:textDirection w:val="tbRl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Социально-значимые акции</w:t>
            </w:r>
          </w:p>
        </w:tc>
        <w:tc>
          <w:tcPr>
            <w:tcW w:w="993" w:type="dxa"/>
            <w:shd w:val="clear" w:color="auto" w:fill="92D050"/>
            <w:textDirection w:val="tbRl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850" w:type="dxa"/>
            <w:shd w:val="clear" w:color="auto" w:fill="92D050"/>
            <w:textDirection w:val="tbRl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Концерты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D1A5F" w:rsidRPr="000969B0" w:rsidRDefault="002D1A5F" w:rsidP="001F4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/>
            <w:textDirection w:val="tbRlV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Праздники народного календаря</w:t>
            </w:r>
          </w:p>
        </w:tc>
        <w:tc>
          <w:tcPr>
            <w:tcW w:w="567" w:type="dxa"/>
            <w:shd w:val="clear" w:color="auto" w:fill="548DD4"/>
            <w:textDirection w:val="tbRlV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Ярмарки</w:t>
            </w:r>
          </w:p>
        </w:tc>
        <w:tc>
          <w:tcPr>
            <w:tcW w:w="2268" w:type="dxa"/>
            <w:shd w:val="clear" w:color="auto" w:fill="548DD4"/>
            <w:textDirection w:val="tbRlV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Выставки работ совместного творчества родителей и детей</w:t>
            </w:r>
          </w:p>
        </w:tc>
        <w:tc>
          <w:tcPr>
            <w:tcW w:w="1417" w:type="dxa"/>
            <w:shd w:val="clear" w:color="auto" w:fill="548DD4"/>
            <w:textDirection w:val="tbRlV"/>
          </w:tcPr>
          <w:p w:rsidR="002D1A5F" w:rsidRPr="000969B0" w:rsidRDefault="002D1A5F" w:rsidP="001F41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9B0">
              <w:rPr>
                <w:sz w:val="24"/>
                <w:szCs w:val="24"/>
              </w:rPr>
              <w:t>Выставки детского творчества</w:t>
            </w:r>
          </w:p>
        </w:tc>
      </w:tr>
    </w:tbl>
    <w:p w:rsidR="002D1A5F" w:rsidRPr="000969B0" w:rsidRDefault="002D1A5F" w:rsidP="002D1A5F">
      <w:pPr>
        <w:jc w:val="center"/>
        <w:rPr>
          <w:sz w:val="24"/>
          <w:szCs w:val="24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709"/>
        <w:gridCol w:w="3969"/>
      </w:tblGrid>
      <w:tr w:rsidR="002D1A5F" w:rsidRPr="00E6174C" w:rsidTr="001F41D1">
        <w:trPr>
          <w:trHeight w:val="326"/>
        </w:trPr>
        <w:tc>
          <w:tcPr>
            <w:tcW w:w="80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</w:tr>
      <w:tr w:rsidR="002D1A5F" w:rsidRPr="00E6174C" w:rsidTr="001F41D1">
        <w:trPr>
          <w:trHeight w:val="540"/>
        </w:trPr>
        <w:tc>
          <w:tcPr>
            <w:tcW w:w="3402" w:type="dxa"/>
            <w:tcBorders>
              <w:top w:val="nil"/>
              <w:left w:val="nil"/>
            </w:tcBorders>
            <w:shd w:val="clear" w:color="auto" w:fill="99CCFF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Оздоровительная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99CCFF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работа</w:t>
            </w:r>
          </w:p>
        </w:tc>
      </w:tr>
    </w:tbl>
    <w:p w:rsidR="002D1A5F" w:rsidRDefault="002D1A5F" w:rsidP="002D1A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80" style="position:absolute;left:0;text-align:left;margin-left:189.45pt;margin-top:11.15pt;width:67.5pt;height:30.75pt;z-index:251658240;mso-position-horizontal-relative:text;mso-position-vertical-relative:text"/>
        </w:pict>
      </w:r>
    </w:p>
    <w:p w:rsidR="002D1A5F" w:rsidRDefault="002D1A5F" w:rsidP="002D1A5F">
      <w:pPr>
        <w:jc w:val="center"/>
        <w:rPr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2D1A5F" w:rsidRPr="00E6174C" w:rsidTr="001F41D1">
        <w:trPr>
          <w:trHeight w:val="418"/>
        </w:trPr>
        <w:tc>
          <w:tcPr>
            <w:tcW w:w="4394" w:type="dxa"/>
            <w:shd w:val="clear" w:color="auto" w:fill="99CCFF"/>
          </w:tcPr>
          <w:p w:rsidR="002D1A5F" w:rsidRPr="00E6174C" w:rsidRDefault="002D1A5F" w:rsidP="001F41D1">
            <w:pPr>
              <w:jc w:val="center"/>
              <w:rPr>
                <w:sz w:val="28"/>
                <w:szCs w:val="28"/>
              </w:rPr>
            </w:pPr>
            <w:r w:rsidRPr="00E6174C">
              <w:rPr>
                <w:sz w:val="28"/>
                <w:szCs w:val="28"/>
              </w:rPr>
              <w:t>Народные подвижные игры</w:t>
            </w:r>
          </w:p>
        </w:tc>
      </w:tr>
    </w:tbl>
    <w:p w:rsidR="009D14C2" w:rsidRDefault="009D14C2"/>
    <w:sectPr w:rsidR="009D14C2" w:rsidSect="002D1A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68A6"/>
    <w:multiLevelType w:val="hybridMultilevel"/>
    <w:tmpl w:val="B3B47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B0F60"/>
    <w:multiLevelType w:val="hybridMultilevel"/>
    <w:tmpl w:val="0178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A4F87"/>
    <w:multiLevelType w:val="hybridMultilevel"/>
    <w:tmpl w:val="F1BA28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5F"/>
    <w:rsid w:val="001A1098"/>
    <w:rsid w:val="002D1A5F"/>
    <w:rsid w:val="009D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5F"/>
    <w:pPr>
      <w:ind w:left="720"/>
      <w:contextualSpacing/>
    </w:pPr>
  </w:style>
  <w:style w:type="paragraph" w:styleId="a4">
    <w:name w:val="Normal (Web)"/>
    <w:basedOn w:val="a"/>
    <w:rsid w:val="002D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1A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dardeti.ru/static.php?mode=library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2014-07-16T12:11:00Z</dcterms:created>
  <dcterms:modified xsi:type="dcterms:W3CDTF">2014-07-16T15:07:00Z</dcterms:modified>
</cp:coreProperties>
</file>