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EE" w:rsidRDefault="008150EE" w:rsidP="008150EE">
      <w:pPr>
        <w:pStyle w:val="1"/>
        <w:spacing w:after="75"/>
        <w:ind w:firstLine="709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Представление педагогического опыта</w:t>
      </w:r>
    </w:p>
    <w:p w:rsidR="008150EE" w:rsidRDefault="008150EE" w:rsidP="008150EE">
      <w:pPr>
        <w:pStyle w:val="1"/>
        <w:spacing w:after="75"/>
        <w:ind w:firstLine="709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Шелтуковой Татьяны Борисовны</w:t>
      </w:r>
    </w:p>
    <w:p w:rsidR="005675CD" w:rsidRDefault="005675CD" w:rsidP="005675CD">
      <w:pPr>
        <w:ind w:firstLine="709"/>
        <w:jc w:val="both"/>
      </w:pPr>
      <w:r w:rsidRPr="00855F25">
        <w:t xml:space="preserve">XXI век – век высоких компьютерных технологий. Что нужно современному молодому человеку для того, чтобы чувствовать себя комфортно в новых социально- экономических условиях жизни? Какую роль должна играть школа, и какой она должна быть в XXI веке, чтобы подготовить человека к полноценной жизни и труду? Выпускник современной школы, который будет </w:t>
      </w:r>
      <w:proofErr w:type="gramStart"/>
      <w:r w:rsidRPr="00855F25">
        <w:t>жить</w:t>
      </w:r>
      <w:proofErr w:type="gramEnd"/>
      <w:r w:rsidRPr="00855F25">
        <w:t xml:space="preserve"> и трудиться в грядущем тысячелетии в постиндустриальном обществе, должен уметь самостоятельно, активно действовать, принимать решения, гибко адаптироваться к изменяющимся условиям жизни. Совершенно очевидно, что</w:t>
      </w:r>
      <w:r>
        <w:t>,</w:t>
      </w:r>
      <w:r w:rsidRPr="00855F25">
        <w:t xml:space="preserve"> используя только традиционные методы обучения, решить эту проблему невозможно, в школе необходимо создать и уже создаются условия, способные обеспечить следующие возможности:</w:t>
      </w:r>
    </w:p>
    <w:p w:rsidR="005675CD" w:rsidRDefault="005675CD" w:rsidP="005675CD">
      <w:pPr>
        <w:ind w:firstLine="709"/>
        <w:jc w:val="both"/>
      </w:pPr>
      <w:r w:rsidRPr="00855F25">
        <w:t>• вовлечение каждого учащегося в активный познавательный процесс;</w:t>
      </w:r>
    </w:p>
    <w:p w:rsidR="005675CD" w:rsidRDefault="005675CD" w:rsidP="005675CD">
      <w:pPr>
        <w:ind w:firstLine="709"/>
        <w:jc w:val="both"/>
      </w:pPr>
      <w:r w:rsidRPr="00855F25">
        <w:t>• совместной работы в сотрудничестве для решения разнообразных проблем;</w:t>
      </w:r>
    </w:p>
    <w:p w:rsidR="005675CD" w:rsidRDefault="005675CD" w:rsidP="005675CD">
      <w:pPr>
        <w:ind w:firstLine="709"/>
        <w:jc w:val="both"/>
      </w:pPr>
      <w:r w:rsidRPr="00855F25">
        <w:t>• широкого общения со сверстниками из других школ, регионов, стран;</w:t>
      </w:r>
    </w:p>
    <w:p w:rsidR="005675CD" w:rsidRPr="00855F25" w:rsidRDefault="005675CD" w:rsidP="005675CD">
      <w:pPr>
        <w:ind w:firstLine="709"/>
        <w:jc w:val="both"/>
      </w:pPr>
      <w:r w:rsidRPr="00855F25">
        <w:t>• свободного доступа к необходимой информации в информационных центрах всего мира с целью формирования своего собственного независимого аргументированного мнения по различным проблемам.</w:t>
      </w:r>
    </w:p>
    <w:p w:rsidR="005675CD" w:rsidRPr="00855F25" w:rsidRDefault="005675CD" w:rsidP="005675CD">
      <w:pPr>
        <w:ind w:firstLine="709"/>
        <w:jc w:val="both"/>
      </w:pPr>
      <w:r w:rsidRPr="00855F25">
        <w:t xml:space="preserve">И это задача не только и даже не столько содержания образования, сколько используемых технологий обучения. Поэтому уже в настоящее время возникла необходимость организации процесса обучения на основе современных информационно-коммуникативных технологий, где в качестве источников информации всё шире используются электронные средства, в первую очередь, глобальные телекоммуникационные сети Интернет. И если мы хотим видеть Россию среди ведущих стран мира, если мы хотим, чтобы наши дети были способны строить не только свою судьбу, но и судьбу России, надо искать и находить пути педагогического решения назревших проблем образования. Думается в этом нам могут помочь не в последнюю очередь новые </w:t>
      </w:r>
      <w:proofErr w:type="gramStart"/>
      <w:r w:rsidRPr="00855F25">
        <w:t>педагогические</w:t>
      </w:r>
      <w:proofErr w:type="gramEnd"/>
      <w:r w:rsidRPr="00855F25">
        <w:t xml:space="preserve"> и, разумеется, информационные технологии. Отделить одно от другого невозможно, поскольку только широкое внедрение новых педагогических технологий позволит изменить саму пара</w:t>
      </w:r>
      <w:r>
        <w:t>дигму образования</w:t>
      </w:r>
      <w:r w:rsidRPr="00855F25">
        <w:t xml:space="preserve">. Новые педагогические технологии немыслимы без широкого применения ИКТ (информационно-коммуникативных технологий), именно они позволят в полной мере раскрыть педагогические, дидактические функции этих методов, реализовать заложенные в них потенциальные возможности. </w:t>
      </w:r>
    </w:p>
    <w:p w:rsidR="005675CD" w:rsidRDefault="005675CD" w:rsidP="008150EE">
      <w:pPr>
        <w:ind w:firstLine="709"/>
        <w:jc w:val="center"/>
        <w:rPr>
          <w:b/>
          <w:color w:val="333333"/>
        </w:rPr>
      </w:pPr>
    </w:p>
    <w:p w:rsidR="005675CD" w:rsidRDefault="0049787E" w:rsidP="008150EE">
      <w:pPr>
        <w:ind w:firstLine="709"/>
        <w:jc w:val="center"/>
        <w:rPr>
          <w:b/>
          <w:color w:val="333333"/>
        </w:rPr>
      </w:pPr>
      <w:r>
        <w:rPr>
          <w:b/>
          <w:color w:val="333333"/>
        </w:rPr>
        <w:t>Обоснование актуальности и</w:t>
      </w:r>
      <w:r w:rsidR="008150EE" w:rsidRPr="00BE2C37">
        <w:rPr>
          <w:b/>
          <w:color w:val="333333"/>
        </w:rPr>
        <w:t>спользовани</w:t>
      </w:r>
      <w:r w:rsidR="005675CD">
        <w:rPr>
          <w:b/>
          <w:color w:val="333333"/>
        </w:rPr>
        <w:t>я</w:t>
      </w:r>
    </w:p>
    <w:p w:rsidR="008150EE" w:rsidRPr="00BE2C37" w:rsidRDefault="008150EE" w:rsidP="008150EE">
      <w:pPr>
        <w:ind w:firstLine="709"/>
        <w:jc w:val="center"/>
        <w:rPr>
          <w:b/>
          <w:color w:val="333333"/>
        </w:rPr>
      </w:pPr>
      <w:r w:rsidRPr="00BE2C37">
        <w:rPr>
          <w:b/>
          <w:color w:val="333333"/>
        </w:rPr>
        <w:t xml:space="preserve"> информационно-коммуникационных технологий в начальной школе</w:t>
      </w:r>
    </w:p>
    <w:p w:rsidR="008150EE" w:rsidRPr="00BE2C37" w:rsidRDefault="008150EE" w:rsidP="008150EE">
      <w:pPr>
        <w:ind w:firstLine="709"/>
        <w:jc w:val="both"/>
        <w:rPr>
          <w:color w:val="333333"/>
        </w:rPr>
      </w:pPr>
      <w:r w:rsidRPr="00BE2C37">
        <w:rPr>
          <w:color w:val="333333"/>
        </w:rPr>
        <w:t xml:space="preserve"> Зачем компьютер в начальной школе? Во-первых, детям младшего школьного возраста трудно ставить перед собой дальние цели, стимулирующие активное участие ребенка в школьном процессе. Престижная работа, успешная карьера, овладение многовековым опытом человечества для семилетнего ребенка не являются актуальными. В связи с этим, для повышения мотивации использует близкие цели научиться складывать и вычитать, не огорчить маму, читать быстрее соседа по парте. </w:t>
      </w:r>
    </w:p>
    <w:p w:rsidR="008150EE" w:rsidRPr="00BE2C37" w:rsidRDefault="008150EE" w:rsidP="008150EE">
      <w:pPr>
        <w:ind w:firstLine="709"/>
        <w:jc w:val="both"/>
        <w:rPr>
          <w:color w:val="333333"/>
        </w:rPr>
      </w:pPr>
      <w:r w:rsidRPr="00BE2C37">
        <w:rPr>
          <w:color w:val="333333"/>
        </w:rPr>
        <w:t xml:space="preserve">Трудность в том, что дети становятся все более инфантильными, поэтому и эти цели могут не стать для ребенка стимулирующими. Учитывая, что основным видом деятельности детей семи-девяти лет является игра, можно предположить, что именно компьютер с его широким спектром возможностей интерактивного взаимодействия поможет решить обозначенную выше проблему. </w:t>
      </w:r>
    </w:p>
    <w:p w:rsidR="008150EE" w:rsidRPr="00BE2C37" w:rsidRDefault="008150EE" w:rsidP="008150EE">
      <w:pPr>
        <w:ind w:firstLine="709"/>
        <w:jc w:val="both"/>
        <w:rPr>
          <w:color w:val="333333"/>
        </w:rPr>
      </w:pPr>
      <w:r w:rsidRPr="00BE2C37">
        <w:rPr>
          <w:color w:val="333333"/>
        </w:rPr>
        <w:t xml:space="preserve">Современные компьютерные системы обучения ставят перед ребенком реальную, понятную, вполне достижимую цель: решишь </w:t>
      </w:r>
      <w:proofErr w:type="gramStart"/>
      <w:r w:rsidRPr="00BE2C37">
        <w:rPr>
          <w:color w:val="333333"/>
        </w:rPr>
        <w:t>верно</w:t>
      </w:r>
      <w:proofErr w:type="gramEnd"/>
      <w:r w:rsidRPr="00BE2C37">
        <w:rPr>
          <w:color w:val="333333"/>
        </w:rPr>
        <w:t xml:space="preserve"> примеры - откроешь картинку, вставишь правильно все буквы - продвинешь ближе к цели сказочного героя. Таким образом, в процессе игры у ребенка возникает положительная мотивация усвоения знаний. </w:t>
      </w:r>
    </w:p>
    <w:p w:rsidR="008150EE" w:rsidRPr="00BE2C37" w:rsidRDefault="008150EE" w:rsidP="008150EE">
      <w:pPr>
        <w:ind w:firstLine="709"/>
        <w:jc w:val="both"/>
        <w:rPr>
          <w:color w:val="333333"/>
        </w:rPr>
      </w:pPr>
      <w:r w:rsidRPr="00BE2C37">
        <w:rPr>
          <w:color w:val="333333"/>
        </w:rPr>
        <w:t xml:space="preserve">Во-вторых, обучение в начальной школе - это тот фундамент, на котором будет строиться вся дальнейшая деятельность человека. Перед учителем стоит ответственная задача - добиться усвоения программного материала в полном объеме каждым ребенком. Учитывая </w:t>
      </w:r>
      <w:r w:rsidRPr="00BE2C37">
        <w:rPr>
          <w:color w:val="333333"/>
        </w:rPr>
        <w:lastRenderedPageBreak/>
        <w:t xml:space="preserve">разный уровень подготовки школьников, различия в развитии памяти, мышления, внимания, учитель, тем не менее, вынужден ориентироваться на средний уровень готовности учащихся. В результате большая </w:t>
      </w:r>
      <w:proofErr w:type="gramStart"/>
      <w:r w:rsidRPr="00BE2C37">
        <w:rPr>
          <w:color w:val="333333"/>
        </w:rPr>
        <w:t>часть учащихся достаточно активно работает на</w:t>
      </w:r>
      <w:proofErr w:type="gramEnd"/>
      <w:r w:rsidRPr="00BE2C37">
        <w:rPr>
          <w:color w:val="333333"/>
        </w:rPr>
        <w:t xml:space="preserve"> уроке. </w:t>
      </w:r>
    </w:p>
    <w:p w:rsidR="008150EE" w:rsidRPr="00BE2C37" w:rsidRDefault="008150EE" w:rsidP="008150EE">
      <w:pPr>
        <w:ind w:firstLine="709"/>
        <w:jc w:val="both"/>
        <w:rPr>
          <w:color w:val="333333"/>
        </w:rPr>
      </w:pPr>
      <w:r w:rsidRPr="00BE2C37">
        <w:rPr>
          <w:color w:val="333333"/>
        </w:rPr>
        <w:t xml:space="preserve">Общеизвестны проблемы, возникающие с обучением школьников, имеющих более высокий, либо низкий уровень мыслительной деятельности, а также пропустивших занятия по болезни. Одним из способов успешного обучения этих категорий учащихся может быть применение компьютерных обучающих систем на уроке. Учащиеся с высоким уровнем мыслительной деятельности могут при помощи компьютера знакомиться с новым материалом, получая новые сведения или углублять свои знания, выполняя упражнения повышенной сложности. Учащиеся с заниженным уровнем мыслительной деятельности могут работать за компьютером в индивидуальном темпе, не замедляя продвижение класса по программе. Дети, пропустившие занятия, могут ликвидировать пробелы в своих знаниях на отдельных этапах урока либо во внеурочное время. </w:t>
      </w:r>
    </w:p>
    <w:p w:rsidR="008150EE" w:rsidRPr="00BE2C37" w:rsidRDefault="008150EE" w:rsidP="008150EE">
      <w:pPr>
        <w:ind w:firstLine="709"/>
        <w:jc w:val="both"/>
        <w:rPr>
          <w:color w:val="333333"/>
        </w:rPr>
      </w:pPr>
      <w:r w:rsidRPr="00BE2C37">
        <w:rPr>
          <w:color w:val="333333"/>
        </w:rPr>
        <w:t>В-третьих, применение на уроках компьютерных тестов и диагностических комплексов позволит учителю за короткое время получить объективную картину уровня усвоения изучаемого материала и своевременно его скорректировать. Таким образом, применение компьютера в обучении школьников начальных классов представляется целесообразным.</w:t>
      </w:r>
    </w:p>
    <w:p w:rsidR="008150EE" w:rsidRPr="008150EE" w:rsidRDefault="008150EE" w:rsidP="008150EE">
      <w:pPr>
        <w:ind w:firstLine="709"/>
        <w:jc w:val="center"/>
        <w:rPr>
          <w:rStyle w:val="a3"/>
        </w:rPr>
      </w:pPr>
    </w:p>
    <w:p w:rsidR="008150EE" w:rsidRPr="00BE2C37" w:rsidRDefault="0049787E" w:rsidP="008150EE">
      <w:pPr>
        <w:ind w:firstLine="709"/>
        <w:jc w:val="center"/>
        <w:rPr>
          <w:rStyle w:val="a3"/>
        </w:rPr>
      </w:pPr>
      <w:r>
        <w:rPr>
          <w:rStyle w:val="a3"/>
        </w:rPr>
        <w:t>Технология опыта и о</w:t>
      </w:r>
      <w:r w:rsidR="008150EE" w:rsidRPr="00BE2C37">
        <w:rPr>
          <w:rStyle w:val="a3"/>
        </w:rPr>
        <w:t>сновные организационные модели</w:t>
      </w:r>
    </w:p>
    <w:p w:rsidR="008150EE" w:rsidRPr="00BE2C37" w:rsidRDefault="008150EE" w:rsidP="008150EE">
      <w:pPr>
        <w:ind w:firstLine="709"/>
        <w:jc w:val="center"/>
        <w:rPr>
          <w:rStyle w:val="a3"/>
        </w:rPr>
      </w:pPr>
      <w:r w:rsidRPr="00BE2C37">
        <w:rPr>
          <w:rStyle w:val="a3"/>
        </w:rPr>
        <w:t xml:space="preserve">использования </w:t>
      </w:r>
      <w:r w:rsidRPr="00BE2C37">
        <w:rPr>
          <w:b/>
        </w:rPr>
        <w:t xml:space="preserve">информационно – коммуникационных технологий  </w:t>
      </w:r>
      <w:r w:rsidRPr="00BE2C37">
        <w:rPr>
          <w:rStyle w:val="a3"/>
        </w:rPr>
        <w:t>в образовательном процессе в начальной школе</w:t>
      </w:r>
    </w:p>
    <w:p w:rsidR="008150EE" w:rsidRPr="00BE2C37" w:rsidRDefault="008150EE" w:rsidP="008150EE">
      <w:pPr>
        <w:ind w:firstLine="709"/>
        <w:jc w:val="both"/>
      </w:pPr>
      <w:r w:rsidRPr="00BE2C37">
        <w:rPr>
          <w:rStyle w:val="a3"/>
          <w:b w:val="0"/>
        </w:rPr>
        <w:t>Использование компьютера в учебном процессе</w:t>
      </w:r>
      <w:r w:rsidRPr="00BE2C37">
        <w:t xml:space="preserve"> — (внедрение новых информационных технологий) — это попытка предложить один из путей, могущих интенсифицировать учебный процесс, оптимизировать его, поднять интерес школьников к изучению предмета, реализовать идеи развивающего обучения, повысить темп урока, увеличить объём самостоятельной работы. Это способствует развитию логического мышления, культуры умственного труда, формированию навыков самостоятельной работы, а также оказывает существенное влияние на мотивационную сферу учебного процесса, его </w:t>
      </w:r>
      <w:proofErr w:type="spellStart"/>
      <w:r w:rsidRPr="00BE2C37">
        <w:t>деятельностную</w:t>
      </w:r>
      <w:proofErr w:type="spellEnd"/>
      <w:r w:rsidRPr="00BE2C37">
        <w:t xml:space="preserve"> структуру.</w:t>
      </w:r>
    </w:p>
    <w:p w:rsidR="008150EE" w:rsidRPr="00BE2C37" w:rsidRDefault="008150EE" w:rsidP="008150EE">
      <w:pPr>
        <w:ind w:firstLine="709"/>
        <w:jc w:val="both"/>
      </w:pPr>
      <w:r w:rsidRPr="00BE2C37">
        <w:t xml:space="preserve">Компьютер — оперативное </w:t>
      </w:r>
      <w:r w:rsidRPr="00BE2C37">
        <w:rPr>
          <w:rStyle w:val="a3"/>
        </w:rPr>
        <w:t>средство наглядности</w:t>
      </w:r>
      <w:r w:rsidRPr="00BE2C37">
        <w:t xml:space="preserve"> в обучении, </w:t>
      </w:r>
      <w:r w:rsidRPr="00BE2C37">
        <w:rPr>
          <w:rStyle w:val="a3"/>
        </w:rPr>
        <w:t>помощник</w:t>
      </w:r>
      <w:r w:rsidRPr="00BE2C37">
        <w:t xml:space="preserve"> в отработке практических умений учащихся, в организации и проведении опроса и контроля школьников, а также контроля и оценки домашних заданий.</w:t>
      </w:r>
    </w:p>
    <w:p w:rsidR="008150EE" w:rsidRPr="00BE2C37" w:rsidRDefault="008150EE" w:rsidP="008150EE">
      <w:pPr>
        <w:ind w:firstLine="709"/>
        <w:jc w:val="both"/>
      </w:pPr>
      <w:r w:rsidRPr="00BE2C37">
        <w:t xml:space="preserve">Особенностью компьютерного (программированного) обучения является </w:t>
      </w:r>
      <w:proofErr w:type="spellStart"/>
      <w:r w:rsidRPr="00BE2C37">
        <w:t>пошаговость</w:t>
      </w:r>
      <w:proofErr w:type="spellEnd"/>
      <w:r w:rsidRPr="00BE2C37">
        <w:t xml:space="preserve"> самостоятельной деятельности учащихся, способствующая активизации учебного процесса, а также наличие оперативной обратной связи, на основе которой возможна индивидуализация и дифференциация обучения.</w:t>
      </w:r>
    </w:p>
    <w:p w:rsidR="008150EE" w:rsidRPr="00BE2C37" w:rsidRDefault="008150EE" w:rsidP="008150EE">
      <w:pPr>
        <w:ind w:firstLine="709"/>
        <w:jc w:val="both"/>
      </w:pPr>
      <w:r w:rsidRPr="00BE2C37">
        <w:rPr>
          <w:rStyle w:val="a3"/>
          <w:b w:val="0"/>
        </w:rPr>
        <w:t>Роль учителя на уроке с использованием ИКТ</w:t>
      </w:r>
      <w:r w:rsidRPr="00BE2C37">
        <w:t> — организатор всего урока и консультант. Компьютер не заменяет учителя или учебник, но коренным образом изменит характер педагогической деятельности. Введение ПК в учебный процесс расширяет возможности преподавателя, обеспечивает его такими средствами, которые позволяет решать не решавшие ранее проблемы, например:</w:t>
      </w:r>
    </w:p>
    <w:p w:rsidR="008150EE" w:rsidRPr="00BE2C37" w:rsidRDefault="008150EE" w:rsidP="008150EE">
      <w:pPr>
        <w:numPr>
          <w:ilvl w:val="0"/>
          <w:numId w:val="1"/>
        </w:numPr>
        <w:tabs>
          <w:tab w:val="clear" w:pos="1429"/>
          <w:tab w:val="num" w:pos="1080"/>
        </w:tabs>
        <w:ind w:left="1080"/>
        <w:jc w:val="both"/>
        <w:rPr>
          <w:color w:val="333333"/>
        </w:rPr>
      </w:pPr>
      <w:r w:rsidRPr="00BE2C37">
        <w:rPr>
          <w:color w:val="333333"/>
        </w:rPr>
        <w:t xml:space="preserve">совершенствование организации преподавания, повышение индивидуализации обучения (максимум работы с каждым учащимся); </w:t>
      </w:r>
    </w:p>
    <w:p w:rsidR="008150EE" w:rsidRPr="00BE2C37" w:rsidRDefault="008150EE" w:rsidP="008150EE">
      <w:pPr>
        <w:numPr>
          <w:ilvl w:val="0"/>
          <w:numId w:val="1"/>
        </w:numPr>
        <w:tabs>
          <w:tab w:val="clear" w:pos="1429"/>
          <w:tab w:val="num" w:pos="1080"/>
        </w:tabs>
        <w:ind w:left="1080"/>
        <w:jc w:val="both"/>
        <w:rPr>
          <w:color w:val="333333"/>
        </w:rPr>
      </w:pPr>
      <w:r w:rsidRPr="00BE2C37">
        <w:rPr>
          <w:color w:val="333333"/>
        </w:rPr>
        <w:t xml:space="preserve">компьютеры могут помочь там, где учитель «не может разорваться» (ликвидация пробелов, возникших из-за пропуска уроков); </w:t>
      </w:r>
    </w:p>
    <w:p w:rsidR="008150EE" w:rsidRPr="00BE2C37" w:rsidRDefault="008150EE" w:rsidP="008150EE">
      <w:pPr>
        <w:numPr>
          <w:ilvl w:val="0"/>
          <w:numId w:val="1"/>
        </w:numPr>
        <w:tabs>
          <w:tab w:val="clear" w:pos="1429"/>
          <w:tab w:val="num" w:pos="1080"/>
        </w:tabs>
        <w:ind w:left="1080"/>
        <w:jc w:val="both"/>
        <w:rPr>
          <w:color w:val="333333"/>
        </w:rPr>
      </w:pPr>
      <w:r w:rsidRPr="00BE2C37">
        <w:rPr>
          <w:color w:val="333333"/>
        </w:rPr>
        <w:t xml:space="preserve">повышение продуктивности самоподготовки после уроков; </w:t>
      </w:r>
    </w:p>
    <w:p w:rsidR="008150EE" w:rsidRPr="00BE2C37" w:rsidRDefault="008150EE" w:rsidP="008150EE">
      <w:pPr>
        <w:ind w:firstLine="709"/>
        <w:jc w:val="both"/>
      </w:pPr>
      <w:r w:rsidRPr="00BE2C37">
        <w:rPr>
          <w:rStyle w:val="a3"/>
          <w:b w:val="0"/>
        </w:rPr>
        <w:t>Наиболее содержательно используются компьютеры при тестировании, тренировке и отработке умений и навыков, во время презентации исследовательских проектов.</w:t>
      </w:r>
    </w:p>
    <w:p w:rsidR="008150EE" w:rsidRPr="00BE2C37" w:rsidRDefault="008150EE" w:rsidP="008150EE">
      <w:pPr>
        <w:ind w:firstLine="540"/>
        <w:jc w:val="both"/>
      </w:pPr>
      <w:r w:rsidRPr="00F973A1">
        <w:rPr>
          <w:b/>
          <w:i/>
        </w:rPr>
        <w:t>Компьютерное тестирование</w:t>
      </w:r>
      <w:r w:rsidRPr="00BE2C37">
        <w:t>, являющееся аналогом обычного тестирования, позволяет анализировать и фиксировать результат проделанной работы и реализовать связанные с ответом алгоритмы (например, возвращать к уже выполненному или пропущенному заданию, ограничивать время на один тест и т. д.).</w:t>
      </w:r>
      <w:r w:rsidRPr="00F2778E">
        <w:t xml:space="preserve"> </w:t>
      </w:r>
      <w:r w:rsidRPr="00BE2C37">
        <w:t xml:space="preserve">Открытые тестовые системы или оболочки дают возможность учителю, составлять новые тесты или изменять существующие. В компьютер может быть заложена большая часть упражнений по математике, по русскому языку на вставку </w:t>
      </w:r>
      <w:r w:rsidRPr="00BE2C37">
        <w:lastRenderedPageBreak/>
        <w:t xml:space="preserve">пропущенных букв и т. д. при этом возможно повышение эффективности работы учителя и учащегося. </w:t>
      </w:r>
    </w:p>
    <w:p w:rsidR="008150EE" w:rsidRDefault="008150EE" w:rsidP="008150EE">
      <w:pPr>
        <w:ind w:firstLine="709"/>
        <w:jc w:val="both"/>
      </w:pPr>
      <w:r w:rsidRPr="00BE2C37">
        <w:t>Учитель, решивший воспользоваться тестовым методом в начальной школе, может легко сам создать тест, пользуясь соответствующей оболочкой — системой для создания тестов. Однако опыт использования тестовых систем и опрос учителей показывают необходимость иметь продуманные коллекции тестов и задач.</w:t>
      </w:r>
    </w:p>
    <w:p w:rsidR="005675CD" w:rsidRDefault="005675CD" w:rsidP="008150EE">
      <w:pPr>
        <w:ind w:firstLine="709"/>
        <w:jc w:val="both"/>
      </w:pPr>
    </w:p>
    <w:p w:rsidR="0006786E" w:rsidRDefault="0006786E" w:rsidP="008150EE">
      <w:pPr>
        <w:ind w:firstLine="709"/>
        <w:jc w:val="both"/>
      </w:pPr>
      <w:r>
        <w:t xml:space="preserve">Для иллюстрации приведены примеры </w:t>
      </w:r>
      <w:r w:rsidR="00F973A1">
        <w:t>созданных и опубликованных мною тестов.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726"/>
        <w:gridCol w:w="5894"/>
      </w:tblGrid>
      <w:tr w:rsidR="00F973A1" w:rsidRPr="00EB1EFC" w:rsidTr="005675CD">
        <w:trPr>
          <w:trHeight w:val="680"/>
        </w:trPr>
        <w:tc>
          <w:tcPr>
            <w:tcW w:w="255" w:type="pct"/>
          </w:tcPr>
          <w:p w:rsidR="00F973A1" w:rsidRPr="00EB1EFC" w:rsidRDefault="00F973A1" w:rsidP="00384936">
            <w:r>
              <w:t>1.</w:t>
            </w:r>
          </w:p>
        </w:tc>
        <w:tc>
          <w:tcPr>
            <w:tcW w:w="1838" w:type="pct"/>
          </w:tcPr>
          <w:p w:rsidR="00F973A1" w:rsidRPr="00EB1EFC" w:rsidRDefault="00F973A1" w:rsidP="00384936">
            <w:r w:rsidRPr="00EB1EFC">
              <w:t>Тест «Профессии людей»</w:t>
            </w:r>
          </w:p>
        </w:tc>
        <w:tc>
          <w:tcPr>
            <w:tcW w:w="2907" w:type="pct"/>
          </w:tcPr>
          <w:p w:rsidR="00F973A1" w:rsidRPr="00EB1EFC" w:rsidRDefault="00CB182A" w:rsidP="00384936">
            <w:pPr>
              <w:rPr>
                <w:u w:val="single"/>
              </w:rPr>
            </w:pPr>
            <w:hyperlink r:id="rId8" w:history="1">
              <w:r w:rsidR="00F973A1" w:rsidRPr="00EB1EFC">
                <w:rPr>
                  <w:rStyle w:val="aa"/>
                </w:rPr>
                <w:t>http://учительский.сайт/Шелтукова-Татьяна-Борисовна/материалы/material.html?mid=10787</w:t>
              </w:r>
            </w:hyperlink>
          </w:p>
        </w:tc>
      </w:tr>
      <w:tr w:rsidR="00F973A1" w:rsidRPr="00EB1EFC" w:rsidTr="005675CD">
        <w:trPr>
          <w:trHeight w:val="521"/>
        </w:trPr>
        <w:tc>
          <w:tcPr>
            <w:tcW w:w="255" w:type="pct"/>
          </w:tcPr>
          <w:p w:rsidR="00F973A1" w:rsidRPr="00EB1EFC" w:rsidRDefault="00F973A1" w:rsidP="00384936">
            <w:r>
              <w:t>2.</w:t>
            </w:r>
          </w:p>
        </w:tc>
        <w:tc>
          <w:tcPr>
            <w:tcW w:w="1838" w:type="pct"/>
          </w:tcPr>
          <w:p w:rsidR="00F973A1" w:rsidRPr="00EB1EFC" w:rsidRDefault="00F973A1" w:rsidP="00384936">
            <w:r w:rsidRPr="00EB1EFC">
              <w:t>Тест к уроку по окружающему миру во 2-ом классе «Солнечная семья»</w:t>
            </w:r>
          </w:p>
        </w:tc>
        <w:tc>
          <w:tcPr>
            <w:tcW w:w="2907" w:type="pct"/>
          </w:tcPr>
          <w:p w:rsidR="00F973A1" w:rsidRPr="00EB1EFC" w:rsidRDefault="00CB182A" w:rsidP="00384936">
            <w:hyperlink r:id="rId9" w:history="1">
              <w:r w:rsidR="00F973A1" w:rsidRPr="0006786E">
                <w:rPr>
                  <w:rStyle w:val="aa"/>
                </w:rPr>
                <w:t>http://edcommunity.ru/lessons/test-k-uroku-po-okruzhajushhem-miru-vo-2-klasse-p/</w:t>
              </w:r>
            </w:hyperlink>
          </w:p>
        </w:tc>
      </w:tr>
    </w:tbl>
    <w:p w:rsidR="005675CD" w:rsidRDefault="005675CD" w:rsidP="008150EE">
      <w:pPr>
        <w:ind w:firstLine="709"/>
        <w:jc w:val="both"/>
      </w:pPr>
    </w:p>
    <w:p w:rsidR="008150EE" w:rsidRPr="00BE2C37" w:rsidRDefault="008150EE" w:rsidP="008150EE">
      <w:pPr>
        <w:ind w:firstLine="709"/>
        <w:jc w:val="both"/>
      </w:pPr>
      <w:r w:rsidRPr="00BE2C37">
        <w:t xml:space="preserve">На этапе конкретизации изучаемого материала, </w:t>
      </w:r>
      <w:proofErr w:type="gramStart"/>
      <w:r w:rsidRPr="00BE2C37">
        <w:t>возможно</w:t>
      </w:r>
      <w:proofErr w:type="gramEnd"/>
      <w:r w:rsidRPr="00BE2C37">
        <w:t xml:space="preserve"> применять компьютер и использовать для тренировки и закрепления изучаемого теоретического материала специально разработанные </w:t>
      </w:r>
      <w:r w:rsidRPr="00F973A1">
        <w:rPr>
          <w:b/>
          <w:i/>
        </w:rPr>
        <w:t>компьютерные программы</w:t>
      </w:r>
      <w:r w:rsidR="00F973A1" w:rsidRPr="00F973A1">
        <w:rPr>
          <w:b/>
          <w:i/>
        </w:rPr>
        <w:t xml:space="preserve"> и электронные образовательные ресурсы</w:t>
      </w:r>
      <w:r w:rsidRPr="00BE2C37">
        <w:t>.</w:t>
      </w:r>
    </w:p>
    <w:p w:rsidR="008150EE" w:rsidRPr="008150EE" w:rsidRDefault="008150EE" w:rsidP="008150EE">
      <w:pPr>
        <w:ind w:firstLine="709"/>
        <w:jc w:val="both"/>
      </w:pPr>
      <w:r w:rsidRPr="00BE2C37">
        <w:t xml:space="preserve">Важным качеством обучающих программ является органическая связь и сочетаемость с традиционными методами и приёмами обучения. Обучающие программы </w:t>
      </w:r>
      <w:r w:rsidR="00F973A1">
        <w:t xml:space="preserve">и ЭОР </w:t>
      </w:r>
      <w:r w:rsidRPr="00BE2C37">
        <w:t>рассчитаны на использование их в комплексе с другими имеющимися в распоряжении учителя методическими средствами.</w:t>
      </w:r>
      <w:r w:rsidRPr="00F2778E">
        <w:t xml:space="preserve"> </w:t>
      </w:r>
    </w:p>
    <w:p w:rsidR="00F973A1" w:rsidRPr="00F973A1" w:rsidRDefault="008150EE" w:rsidP="00F973A1">
      <w:pPr>
        <w:ind w:firstLine="709"/>
        <w:jc w:val="both"/>
        <w:rPr>
          <w:color w:val="333333"/>
        </w:rPr>
      </w:pPr>
      <w:r w:rsidRPr="00BE2C37">
        <w:t>Созданные обучающие компьютерные программы</w:t>
      </w:r>
      <w:r w:rsidR="00F973A1">
        <w:t xml:space="preserve"> и ЭОР</w:t>
      </w:r>
      <w:r w:rsidRPr="00BE2C37">
        <w:t xml:space="preserve">, наряду с традиционными методическими средствами, могут быть использованы на любом этапе урока в соответствии с поставленными целями и задачами. </w:t>
      </w:r>
      <w:r w:rsidR="00F973A1">
        <w:t xml:space="preserve">ЭОР </w:t>
      </w:r>
      <w:r w:rsidRPr="00BE2C37">
        <w:t xml:space="preserve"> наиболее целесообразны на этапе закрепления навыков и проверки их </w:t>
      </w:r>
      <w:proofErr w:type="spellStart"/>
      <w:r w:rsidRPr="00BE2C37">
        <w:t>сформированности</w:t>
      </w:r>
      <w:proofErr w:type="spellEnd"/>
      <w:r w:rsidRPr="00BE2C37">
        <w:t>.</w:t>
      </w:r>
      <w:r w:rsidR="00F973A1">
        <w:t xml:space="preserve"> Примером такого урока может служить </w:t>
      </w:r>
      <w:r w:rsidR="00F274FA">
        <w:t>проект</w:t>
      </w:r>
      <w:bookmarkStart w:id="0" w:name="_GoBack"/>
      <w:bookmarkEnd w:id="0"/>
      <w:r w:rsidR="00F973A1">
        <w:t xml:space="preserve"> </w:t>
      </w:r>
      <w:r w:rsidR="00F973A1" w:rsidRPr="00EB1EFC">
        <w:rPr>
          <w:color w:val="333333"/>
        </w:rPr>
        <w:t>мультимедийного урока по окружающему миру в 1 классе по теме "Осень. Природа готовится к зиме"</w:t>
      </w:r>
      <w:r w:rsidR="00F973A1">
        <w:rPr>
          <w:color w:val="333333"/>
        </w:rPr>
        <w:t xml:space="preserve"> </w:t>
      </w:r>
      <w:proofErr w:type="gramStart"/>
      <w:r w:rsidR="00F973A1">
        <w:rPr>
          <w:color w:val="333333"/>
        </w:rPr>
        <w:t xml:space="preserve">( </w:t>
      </w:r>
      <w:proofErr w:type="gramEnd"/>
      <w:r w:rsidR="00F973A1">
        <w:fldChar w:fldCharType="begin"/>
      </w:r>
      <w:r w:rsidR="00F973A1">
        <w:instrText xml:space="preserve"> HYPERLINK "http://www.zavuch.ru/methodlib/1189/126758/" \l "sthash.wPcYdRv1.dpuf" </w:instrText>
      </w:r>
      <w:r w:rsidR="00F973A1">
        <w:fldChar w:fldCharType="separate"/>
      </w:r>
      <w:r w:rsidR="00F973A1" w:rsidRPr="00EB1EFC">
        <w:rPr>
          <w:rStyle w:val="aa"/>
          <w:lang w:val="en-US"/>
        </w:rPr>
        <w:t>http</w:t>
      </w:r>
      <w:r w:rsidR="00F973A1" w:rsidRPr="00EB1EFC">
        <w:rPr>
          <w:rStyle w:val="aa"/>
        </w:rPr>
        <w:t>://</w:t>
      </w:r>
      <w:r w:rsidR="00F973A1" w:rsidRPr="00EB1EFC">
        <w:rPr>
          <w:rStyle w:val="aa"/>
          <w:lang w:val="en-US"/>
        </w:rPr>
        <w:t>www</w:t>
      </w:r>
      <w:r w:rsidR="00F973A1" w:rsidRPr="00EB1EFC">
        <w:rPr>
          <w:rStyle w:val="aa"/>
        </w:rPr>
        <w:t>.</w:t>
      </w:r>
      <w:proofErr w:type="spellStart"/>
      <w:r w:rsidR="00F973A1" w:rsidRPr="00EB1EFC">
        <w:rPr>
          <w:rStyle w:val="aa"/>
          <w:lang w:val="en-US"/>
        </w:rPr>
        <w:t>zavuch</w:t>
      </w:r>
      <w:proofErr w:type="spellEnd"/>
      <w:r w:rsidR="00F973A1" w:rsidRPr="00EB1EFC">
        <w:rPr>
          <w:rStyle w:val="aa"/>
        </w:rPr>
        <w:t>.</w:t>
      </w:r>
      <w:proofErr w:type="spellStart"/>
      <w:r w:rsidR="00F973A1" w:rsidRPr="00EB1EFC">
        <w:rPr>
          <w:rStyle w:val="aa"/>
          <w:lang w:val="en-US"/>
        </w:rPr>
        <w:t>ru</w:t>
      </w:r>
      <w:proofErr w:type="spellEnd"/>
      <w:r w:rsidR="00F973A1" w:rsidRPr="00EB1EFC">
        <w:rPr>
          <w:rStyle w:val="aa"/>
        </w:rPr>
        <w:t>/</w:t>
      </w:r>
      <w:proofErr w:type="spellStart"/>
      <w:r w:rsidR="00F973A1" w:rsidRPr="00EB1EFC">
        <w:rPr>
          <w:rStyle w:val="aa"/>
          <w:lang w:val="en-US"/>
        </w:rPr>
        <w:t>methodlib</w:t>
      </w:r>
      <w:proofErr w:type="spellEnd"/>
      <w:r w:rsidR="00F973A1" w:rsidRPr="00EB1EFC">
        <w:rPr>
          <w:rStyle w:val="aa"/>
        </w:rPr>
        <w:t>/1189/126758/#</w:t>
      </w:r>
      <w:proofErr w:type="spellStart"/>
      <w:r w:rsidR="00F973A1" w:rsidRPr="00EB1EFC">
        <w:rPr>
          <w:rStyle w:val="aa"/>
          <w:lang w:val="en-US"/>
        </w:rPr>
        <w:t>sthash</w:t>
      </w:r>
      <w:proofErr w:type="spellEnd"/>
      <w:r w:rsidR="00F973A1" w:rsidRPr="00EB1EFC">
        <w:rPr>
          <w:rStyle w:val="aa"/>
        </w:rPr>
        <w:t>.</w:t>
      </w:r>
      <w:proofErr w:type="spellStart"/>
      <w:r w:rsidR="00F973A1" w:rsidRPr="00EB1EFC">
        <w:rPr>
          <w:rStyle w:val="aa"/>
          <w:lang w:val="en-US"/>
        </w:rPr>
        <w:t>wPcYdRv</w:t>
      </w:r>
      <w:proofErr w:type="spellEnd"/>
      <w:r w:rsidR="00F973A1" w:rsidRPr="00EB1EFC">
        <w:rPr>
          <w:rStyle w:val="aa"/>
        </w:rPr>
        <w:t>1.</w:t>
      </w:r>
      <w:proofErr w:type="spellStart"/>
      <w:r w:rsidR="00F973A1" w:rsidRPr="00EB1EFC">
        <w:rPr>
          <w:rStyle w:val="aa"/>
          <w:lang w:val="en-US"/>
        </w:rPr>
        <w:t>dpuf</w:t>
      </w:r>
      <w:proofErr w:type="spellEnd"/>
      <w:r w:rsidR="00F973A1">
        <w:rPr>
          <w:rStyle w:val="aa"/>
          <w:lang w:val="en-US"/>
        </w:rPr>
        <w:fldChar w:fldCharType="end"/>
      </w:r>
      <w:r w:rsidR="00F973A1">
        <w:rPr>
          <w:rStyle w:val="aa"/>
        </w:rPr>
        <w:t xml:space="preserve"> )</w:t>
      </w:r>
    </w:p>
    <w:p w:rsidR="008150EE" w:rsidRPr="00BE2C37" w:rsidRDefault="008150EE" w:rsidP="008150EE">
      <w:pPr>
        <w:ind w:firstLine="709"/>
        <w:jc w:val="both"/>
      </w:pPr>
      <w:r w:rsidRPr="00BE2C37">
        <w:t xml:space="preserve">С использованием </w:t>
      </w:r>
      <w:r w:rsidRPr="00F973A1">
        <w:rPr>
          <w:b/>
          <w:i/>
        </w:rPr>
        <w:t>методики проектных занятий</w:t>
      </w:r>
      <w:r w:rsidRPr="00BE2C37">
        <w:t xml:space="preserve"> учащиеся осваивают базовые технические навыки и конкретные модели деятельности с применением средств информационных и коммуникационных технологий. Учащийся выполняет задание, которое является осмысленным, интересным и важным лично для него.</w:t>
      </w:r>
    </w:p>
    <w:p w:rsidR="008150EE" w:rsidRPr="00BE2C37" w:rsidRDefault="008150EE" w:rsidP="008150EE">
      <w:pPr>
        <w:ind w:firstLine="709"/>
        <w:jc w:val="both"/>
      </w:pPr>
      <w:r w:rsidRPr="00BE2C37">
        <w:t>Такой организации работы в классе, наглядно проявляющей интегрированный характер обучения, наиболее полно отвечает проектная деятельность: групповая или индивидуальная творческая работа, результатом которой является то, что можно использовать в школьной жизни или в учебной деятельности.</w:t>
      </w:r>
      <w:r w:rsidRPr="00F2778E">
        <w:t xml:space="preserve"> </w:t>
      </w:r>
      <w:r w:rsidRPr="00BE2C37">
        <w:t>В ходе учебной деятельности каждый учащийся, а также класс в целом, формирует свое личное информационное пространство — результаты проектной работы.</w:t>
      </w:r>
    </w:p>
    <w:p w:rsidR="005675CD" w:rsidRDefault="008150EE" w:rsidP="008150EE">
      <w:pPr>
        <w:ind w:firstLine="709"/>
        <w:jc w:val="both"/>
      </w:pPr>
      <w:r w:rsidRPr="00BE2C37">
        <w:t>Типичный урок при работе в проектном стиле можно охарактеризовать как творческий исследовательский урок, включающий сочетание индивидуальной и групповой работы. При реализации проекта одним учителем целесообразно разделять класс на группы (за исключением общих обсуждений).</w:t>
      </w:r>
      <w:r w:rsidR="00F973A1">
        <w:t xml:space="preserve"> </w:t>
      </w:r>
    </w:p>
    <w:p w:rsidR="008150EE" w:rsidRDefault="00F973A1" w:rsidP="008150EE">
      <w:pPr>
        <w:ind w:firstLine="709"/>
        <w:jc w:val="both"/>
      </w:pPr>
      <w:r>
        <w:t xml:space="preserve">В таблице представлен список  проектов уроков </w:t>
      </w:r>
      <w:proofErr w:type="spellStart"/>
      <w:r>
        <w:t>взаимообучения</w:t>
      </w:r>
      <w:proofErr w:type="spellEnd"/>
      <w:r>
        <w:t xml:space="preserve"> и исследовательской деятельности:</w:t>
      </w:r>
    </w:p>
    <w:p w:rsidR="005675CD" w:rsidRDefault="005675CD" w:rsidP="008150EE">
      <w:pPr>
        <w:ind w:firstLine="709"/>
        <w:jc w:val="both"/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821"/>
        <w:gridCol w:w="3686"/>
      </w:tblGrid>
      <w:tr w:rsidR="0049787E" w:rsidRPr="00EB1EFC" w:rsidTr="0049787E">
        <w:trPr>
          <w:trHeight w:val="7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7E" w:rsidRPr="00EB1EFC" w:rsidRDefault="0049787E" w:rsidP="00F973A1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7E" w:rsidRPr="00EB1EFC" w:rsidRDefault="0049787E" w:rsidP="0049787E">
            <w:r w:rsidRPr="00EB1EFC">
              <w:t xml:space="preserve">Проект урока по окружающему миру в 3-ем классе </w:t>
            </w:r>
            <w:r>
              <w:t xml:space="preserve">с применением технологии </w:t>
            </w:r>
            <w:proofErr w:type="spellStart"/>
            <w:r>
              <w:t>взаимообучения</w:t>
            </w:r>
            <w:proofErr w:type="spellEnd"/>
            <w:r>
              <w:t xml:space="preserve"> </w:t>
            </w:r>
            <w:r w:rsidRPr="00EB1EFC">
              <w:t>по теме «Разнообразие растений на Земле»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7E" w:rsidRPr="00EB1EFC" w:rsidRDefault="00CB182A" w:rsidP="00384936">
            <w:hyperlink r:id="rId10" w:history="1">
              <w:r w:rsidR="0049787E" w:rsidRPr="00EB1EFC">
                <w:rPr>
                  <w:rStyle w:val="aa"/>
                  <w:lang w:val="en-US"/>
                </w:rPr>
                <w:t>http</w:t>
              </w:r>
              <w:r w:rsidR="0049787E" w:rsidRPr="00EB1EFC">
                <w:rPr>
                  <w:rStyle w:val="aa"/>
                </w:rPr>
                <w:t>://</w:t>
              </w:r>
              <w:proofErr w:type="spellStart"/>
              <w:r w:rsidR="0049787E" w:rsidRPr="00EB1EFC">
                <w:rPr>
                  <w:rStyle w:val="aa"/>
                  <w:lang w:val="en-US"/>
                </w:rPr>
                <w:t>nsportal</w:t>
              </w:r>
              <w:proofErr w:type="spellEnd"/>
              <w:r w:rsidR="0049787E" w:rsidRPr="00EB1EFC">
                <w:rPr>
                  <w:rStyle w:val="aa"/>
                </w:rPr>
                <w:t>.</w:t>
              </w:r>
              <w:proofErr w:type="spellStart"/>
              <w:r w:rsidR="0049787E" w:rsidRPr="00EB1EFC">
                <w:rPr>
                  <w:rStyle w:val="aa"/>
                  <w:lang w:val="en-US"/>
                </w:rPr>
                <w:t>ru</w:t>
              </w:r>
              <w:proofErr w:type="spellEnd"/>
              <w:r w:rsidR="0049787E" w:rsidRPr="00EB1EFC">
                <w:rPr>
                  <w:rStyle w:val="aa"/>
                </w:rPr>
                <w:t>/</w:t>
              </w:r>
              <w:r w:rsidR="0049787E" w:rsidRPr="00EB1EFC">
                <w:rPr>
                  <w:rStyle w:val="aa"/>
                  <w:lang w:val="en-US"/>
                </w:rPr>
                <w:t>node</w:t>
              </w:r>
              <w:r w:rsidR="0049787E" w:rsidRPr="00EB1EFC">
                <w:rPr>
                  <w:rStyle w:val="aa"/>
                </w:rPr>
                <w:t>/463087</w:t>
              </w:r>
            </w:hyperlink>
          </w:p>
        </w:tc>
      </w:tr>
      <w:tr w:rsidR="0049787E" w:rsidRPr="00EB1EFC" w:rsidTr="0049787E">
        <w:trPr>
          <w:trHeight w:val="5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7E" w:rsidRPr="00EB1EFC" w:rsidRDefault="0049787E" w:rsidP="00F973A1">
            <w:pPr>
              <w:pStyle w:val="a8"/>
              <w:numPr>
                <w:ilvl w:val="0"/>
                <w:numId w:val="9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7E" w:rsidRPr="00F973A1" w:rsidRDefault="0049787E" w:rsidP="00F973A1">
            <w:r w:rsidRPr="00F973A1">
              <w:t xml:space="preserve">Проект урока окружающего мира в 4 классе с применением </w:t>
            </w:r>
            <w:proofErr w:type="gramStart"/>
            <w:r w:rsidRPr="00F973A1">
              <w:t>кейс-технологии</w:t>
            </w:r>
            <w:proofErr w:type="gramEnd"/>
            <w:r w:rsidRPr="00F973A1">
              <w:t xml:space="preserve"> по теме "Природные зоны России. Тундра"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7E" w:rsidRPr="00F973A1" w:rsidRDefault="00CB182A" w:rsidP="00384936">
            <w:hyperlink r:id="rId11" w:anchor="sthash.b5iphguF.dpuf" w:history="1">
              <w:r w:rsidR="0049787E" w:rsidRPr="00F973A1">
                <w:rPr>
                  <w:rStyle w:val="aa"/>
                </w:rPr>
                <w:t>http://www.zavuch.ru/methodlib/1189/125897/#sthash.b5iphguF.dpuf</w:t>
              </w:r>
            </w:hyperlink>
          </w:p>
          <w:p w:rsidR="0049787E" w:rsidRPr="00F973A1" w:rsidRDefault="0049787E" w:rsidP="00384936"/>
        </w:tc>
      </w:tr>
    </w:tbl>
    <w:p w:rsidR="005675CD" w:rsidRDefault="005675CD" w:rsidP="0049787E">
      <w:pPr>
        <w:ind w:firstLine="709"/>
        <w:jc w:val="center"/>
        <w:rPr>
          <w:b/>
        </w:rPr>
      </w:pPr>
    </w:p>
    <w:p w:rsidR="005675CD" w:rsidRDefault="005675CD" w:rsidP="0049787E">
      <w:pPr>
        <w:ind w:firstLine="709"/>
        <w:jc w:val="center"/>
        <w:rPr>
          <w:b/>
        </w:rPr>
      </w:pPr>
    </w:p>
    <w:p w:rsidR="0049787E" w:rsidRPr="0049787E" w:rsidRDefault="0049787E" w:rsidP="0049787E">
      <w:pPr>
        <w:ind w:firstLine="709"/>
        <w:jc w:val="center"/>
        <w:rPr>
          <w:b/>
        </w:rPr>
      </w:pPr>
      <w:r w:rsidRPr="0049787E">
        <w:rPr>
          <w:b/>
        </w:rPr>
        <w:lastRenderedPageBreak/>
        <w:t>Анализ результативности</w:t>
      </w:r>
    </w:p>
    <w:p w:rsidR="008150EE" w:rsidRPr="008150EE" w:rsidRDefault="008150EE" w:rsidP="0006786E">
      <w:pPr>
        <w:ind w:firstLine="709"/>
        <w:jc w:val="both"/>
      </w:pPr>
      <w:r w:rsidRPr="00BE2C37">
        <w:t>Опыт организации учебного процесса по описанным моделям активного использования ИКТ в начальной школе позволяет говорить о высокой степени эффективности сочетания использования современных информационных технологий и пособий, предполагающих познание через деятельность.</w:t>
      </w:r>
    </w:p>
    <w:p w:rsidR="0006786E" w:rsidRDefault="0006786E" w:rsidP="008150EE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367BDF" wp14:editId="033AED56">
            <wp:simplePos x="0" y="0"/>
            <wp:positionH relativeFrom="column">
              <wp:posOffset>-110490</wp:posOffset>
            </wp:positionH>
            <wp:positionV relativeFrom="paragraph">
              <wp:posOffset>67945</wp:posOffset>
            </wp:positionV>
            <wp:extent cx="3771900" cy="2466975"/>
            <wp:effectExtent l="0" t="0" r="0" b="0"/>
            <wp:wrapTight wrapText="bothSides">
              <wp:wrapPolygon edited="0">
                <wp:start x="4800" y="334"/>
                <wp:lineTo x="2400" y="2002"/>
                <wp:lineTo x="218" y="3169"/>
                <wp:lineTo x="218" y="6171"/>
                <wp:lineTo x="1200" y="8673"/>
                <wp:lineTo x="327" y="8673"/>
                <wp:lineTo x="327" y="9007"/>
                <wp:lineTo x="1309" y="11342"/>
                <wp:lineTo x="327" y="11342"/>
                <wp:lineTo x="327" y="11676"/>
                <wp:lineTo x="1309" y="14011"/>
                <wp:lineTo x="655" y="14344"/>
                <wp:lineTo x="655" y="14678"/>
                <wp:lineTo x="1309" y="16680"/>
                <wp:lineTo x="436" y="17347"/>
                <wp:lineTo x="1200" y="18848"/>
                <wp:lineTo x="14291" y="19181"/>
                <wp:lineTo x="15709" y="19181"/>
                <wp:lineTo x="17782" y="18848"/>
                <wp:lineTo x="21491" y="17514"/>
                <wp:lineTo x="21491" y="1668"/>
                <wp:lineTo x="16036" y="667"/>
                <wp:lineTo x="5673" y="334"/>
                <wp:lineTo x="4800" y="334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6E" w:rsidRDefault="0006786E" w:rsidP="008150EE">
      <w:pPr>
        <w:ind w:firstLine="540"/>
        <w:jc w:val="both"/>
      </w:pPr>
    </w:p>
    <w:p w:rsidR="0006786E" w:rsidRDefault="0006786E" w:rsidP="008150EE">
      <w:pPr>
        <w:ind w:firstLine="540"/>
        <w:jc w:val="both"/>
      </w:pPr>
    </w:p>
    <w:p w:rsidR="008150EE" w:rsidRPr="00BE2C37" w:rsidRDefault="008150EE" w:rsidP="008150EE">
      <w:pPr>
        <w:ind w:firstLine="540"/>
        <w:jc w:val="both"/>
        <w:rPr>
          <w:bCs/>
        </w:rPr>
      </w:pPr>
      <w:r w:rsidRPr="00BE2C37">
        <w:t xml:space="preserve"> Наибольшей эффективностью обладают модели, позволяющие использовать ИКТ для решения мотивационных учебных задач. </w:t>
      </w:r>
      <w:r w:rsidRPr="00BE2C37">
        <w:rPr>
          <w:bCs/>
        </w:rPr>
        <w:t>Позитивная динамика мотивации учащихся к изучению предметов начальной школы представлена на диаграмме.</w:t>
      </w:r>
    </w:p>
    <w:p w:rsidR="008150EE" w:rsidRDefault="008150EE" w:rsidP="008150EE">
      <w:pPr>
        <w:ind w:firstLine="709"/>
        <w:jc w:val="both"/>
      </w:pPr>
    </w:p>
    <w:p w:rsidR="0006786E" w:rsidRDefault="0006786E" w:rsidP="008150EE">
      <w:pPr>
        <w:ind w:firstLine="709"/>
        <w:jc w:val="both"/>
      </w:pPr>
    </w:p>
    <w:p w:rsidR="0006786E" w:rsidRPr="00BE2C37" w:rsidRDefault="0006786E" w:rsidP="008150EE">
      <w:pPr>
        <w:ind w:firstLine="709"/>
        <w:jc w:val="both"/>
      </w:pPr>
    </w:p>
    <w:p w:rsidR="008150EE" w:rsidRPr="00BE2C37" w:rsidRDefault="008150EE" w:rsidP="008150EE">
      <w:pPr>
        <w:ind w:firstLine="709"/>
        <w:jc w:val="both"/>
      </w:pPr>
      <w:r w:rsidRPr="00BE2C37">
        <w:t>Мониторинг удовлетворенности детей процессом обучения приведен в таблице.</w:t>
      </w:r>
    </w:p>
    <w:tbl>
      <w:tblPr>
        <w:tblW w:w="1009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700"/>
        <w:gridCol w:w="814"/>
        <w:gridCol w:w="611"/>
        <w:gridCol w:w="814"/>
        <w:gridCol w:w="814"/>
        <w:gridCol w:w="814"/>
        <w:gridCol w:w="1098"/>
        <w:gridCol w:w="1261"/>
        <w:gridCol w:w="1261"/>
        <w:gridCol w:w="901"/>
      </w:tblGrid>
      <w:tr w:rsidR="008150EE" w:rsidRPr="00BE2C37" w:rsidTr="00470E6F">
        <w:trPr>
          <w:trHeight w:val="781"/>
          <w:tblCellSpacing w:w="0" w:type="dxa"/>
        </w:trPr>
        <w:tc>
          <w:tcPr>
            <w:tcW w:w="1007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</w:p>
        </w:tc>
        <w:tc>
          <w:tcPr>
            <w:tcW w:w="1514" w:type="dxa"/>
            <w:gridSpan w:val="2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rPr>
                <w:bCs/>
              </w:rPr>
              <w:t>Удовлетворенность школьной жизнью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rPr>
                <w:bCs/>
              </w:rPr>
              <w:t>Дружеские отношения в классе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rPr>
                <w:bCs/>
              </w:rPr>
              <w:t>Школьная</w:t>
            </w:r>
            <w:r w:rsidRPr="00BE2C37">
              <w:rPr>
                <w:bCs/>
                <w:lang w:val="en-US"/>
              </w:rPr>
              <w:t xml:space="preserve"> </w:t>
            </w:r>
            <w:r w:rsidRPr="00BE2C37">
              <w:rPr>
                <w:bCs/>
              </w:rPr>
              <w:t>тревожность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rPr>
                <w:bCs/>
              </w:rPr>
              <w:t>Самооценка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rPr>
                <w:bCs/>
              </w:rPr>
              <w:t>Самочувствие ребенка</w:t>
            </w:r>
          </w:p>
        </w:tc>
      </w:tr>
      <w:tr w:rsidR="008150EE" w:rsidRPr="00BE2C37" w:rsidTr="00384936">
        <w:trPr>
          <w:trHeight w:val="638"/>
          <w:tblCellSpacing w:w="0" w:type="dxa"/>
        </w:trPr>
        <w:tc>
          <w:tcPr>
            <w:tcW w:w="1007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 </w:t>
            </w:r>
          </w:p>
        </w:tc>
        <w:tc>
          <w:tcPr>
            <w:tcW w:w="700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да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нет</w:t>
            </w:r>
          </w:p>
        </w:tc>
        <w:tc>
          <w:tcPr>
            <w:tcW w:w="61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да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нет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да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нет</w:t>
            </w:r>
          </w:p>
        </w:tc>
        <w:tc>
          <w:tcPr>
            <w:tcW w:w="1098" w:type="dxa"/>
            <w:shd w:val="clear" w:color="auto" w:fill="auto"/>
          </w:tcPr>
          <w:p w:rsidR="008150EE" w:rsidRPr="00BE2C37" w:rsidRDefault="008150EE" w:rsidP="00384936">
            <w:pPr>
              <w:jc w:val="both"/>
              <w:rPr>
                <w:lang w:val="en-US"/>
              </w:rPr>
            </w:pPr>
            <w:proofErr w:type="spellStart"/>
            <w:r w:rsidRPr="00BE2C37">
              <w:t>Адекват</w:t>
            </w:r>
            <w:proofErr w:type="spellEnd"/>
          </w:p>
          <w:p w:rsidR="008150EE" w:rsidRPr="00BE2C37" w:rsidRDefault="008150EE" w:rsidP="00384936">
            <w:pPr>
              <w:jc w:val="both"/>
            </w:pPr>
            <w:proofErr w:type="spellStart"/>
            <w:r w:rsidRPr="00BE2C37">
              <w:t>ная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неадекватная</w:t>
            </w:r>
          </w:p>
        </w:tc>
        <w:tc>
          <w:tcPr>
            <w:tcW w:w="126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хорошее</w:t>
            </w:r>
          </w:p>
        </w:tc>
        <w:tc>
          <w:tcPr>
            <w:tcW w:w="90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плохое</w:t>
            </w:r>
          </w:p>
        </w:tc>
      </w:tr>
      <w:tr w:rsidR="008150EE" w:rsidRPr="00BE2C37" w:rsidTr="00384936">
        <w:trPr>
          <w:trHeight w:val="348"/>
          <w:tblCellSpacing w:w="0" w:type="dxa"/>
        </w:trPr>
        <w:tc>
          <w:tcPr>
            <w:tcW w:w="1007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1 класс</w:t>
            </w:r>
          </w:p>
        </w:tc>
        <w:tc>
          <w:tcPr>
            <w:tcW w:w="700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82%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18%</w:t>
            </w:r>
          </w:p>
        </w:tc>
        <w:tc>
          <w:tcPr>
            <w:tcW w:w="61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63%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37%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81%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19%</w:t>
            </w:r>
          </w:p>
        </w:tc>
        <w:tc>
          <w:tcPr>
            <w:tcW w:w="1098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68%</w:t>
            </w:r>
          </w:p>
        </w:tc>
        <w:tc>
          <w:tcPr>
            <w:tcW w:w="126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32%</w:t>
            </w:r>
          </w:p>
        </w:tc>
        <w:tc>
          <w:tcPr>
            <w:tcW w:w="126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93%</w:t>
            </w:r>
          </w:p>
        </w:tc>
        <w:tc>
          <w:tcPr>
            <w:tcW w:w="90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7%</w:t>
            </w:r>
          </w:p>
        </w:tc>
      </w:tr>
      <w:tr w:rsidR="008150EE" w:rsidRPr="00BE2C37" w:rsidTr="00384936">
        <w:trPr>
          <w:trHeight w:val="348"/>
          <w:tblCellSpacing w:w="0" w:type="dxa"/>
        </w:trPr>
        <w:tc>
          <w:tcPr>
            <w:tcW w:w="1007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2 класс</w:t>
            </w:r>
          </w:p>
        </w:tc>
        <w:tc>
          <w:tcPr>
            <w:tcW w:w="700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93%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7%</w:t>
            </w:r>
          </w:p>
        </w:tc>
        <w:tc>
          <w:tcPr>
            <w:tcW w:w="61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89%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11%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68%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32%</w:t>
            </w:r>
          </w:p>
        </w:tc>
        <w:tc>
          <w:tcPr>
            <w:tcW w:w="1098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89%</w:t>
            </w:r>
          </w:p>
        </w:tc>
        <w:tc>
          <w:tcPr>
            <w:tcW w:w="126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11%</w:t>
            </w:r>
          </w:p>
        </w:tc>
        <w:tc>
          <w:tcPr>
            <w:tcW w:w="126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rPr>
                <w:lang w:val="en-US"/>
              </w:rPr>
              <w:t>83</w:t>
            </w:r>
            <w:r w:rsidRPr="00BE2C37">
              <w:t>%</w:t>
            </w:r>
          </w:p>
        </w:tc>
        <w:tc>
          <w:tcPr>
            <w:tcW w:w="90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rPr>
                <w:lang w:val="en-US"/>
              </w:rPr>
              <w:t>17</w:t>
            </w:r>
            <w:r w:rsidRPr="00BE2C37">
              <w:t>%</w:t>
            </w:r>
          </w:p>
        </w:tc>
      </w:tr>
      <w:tr w:rsidR="008150EE" w:rsidRPr="00BE2C37" w:rsidTr="00384936">
        <w:trPr>
          <w:trHeight w:val="348"/>
          <w:tblCellSpacing w:w="0" w:type="dxa"/>
        </w:trPr>
        <w:tc>
          <w:tcPr>
            <w:tcW w:w="1007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3 класс</w:t>
            </w:r>
          </w:p>
        </w:tc>
        <w:tc>
          <w:tcPr>
            <w:tcW w:w="700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88%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12%</w:t>
            </w:r>
          </w:p>
        </w:tc>
        <w:tc>
          <w:tcPr>
            <w:tcW w:w="61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97%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3%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43%</w:t>
            </w:r>
          </w:p>
        </w:tc>
        <w:tc>
          <w:tcPr>
            <w:tcW w:w="814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47%</w:t>
            </w:r>
          </w:p>
        </w:tc>
        <w:tc>
          <w:tcPr>
            <w:tcW w:w="1098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90%</w:t>
            </w:r>
          </w:p>
        </w:tc>
        <w:tc>
          <w:tcPr>
            <w:tcW w:w="126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10%</w:t>
            </w:r>
          </w:p>
        </w:tc>
        <w:tc>
          <w:tcPr>
            <w:tcW w:w="126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67%</w:t>
            </w:r>
          </w:p>
        </w:tc>
        <w:tc>
          <w:tcPr>
            <w:tcW w:w="901" w:type="dxa"/>
            <w:shd w:val="clear" w:color="auto" w:fill="auto"/>
          </w:tcPr>
          <w:p w:rsidR="008150EE" w:rsidRPr="00BE2C37" w:rsidRDefault="008150EE" w:rsidP="00384936">
            <w:pPr>
              <w:jc w:val="both"/>
            </w:pPr>
            <w:r w:rsidRPr="00BE2C37">
              <w:t>33%</w:t>
            </w:r>
          </w:p>
        </w:tc>
      </w:tr>
    </w:tbl>
    <w:p w:rsidR="008150EE" w:rsidRPr="00BE2C37" w:rsidRDefault="008150EE" w:rsidP="008150EE">
      <w:pPr>
        <w:ind w:firstLine="709"/>
        <w:jc w:val="both"/>
      </w:pPr>
    </w:p>
    <w:p w:rsidR="008150EE" w:rsidRPr="00BE2C37" w:rsidRDefault="008150EE" w:rsidP="008150EE">
      <w:pPr>
        <w:ind w:firstLine="709"/>
        <w:jc w:val="both"/>
      </w:pPr>
      <w:r w:rsidRPr="00BE2C37">
        <w:t>При активном использовании ИКТ уже в начальной школе успешнее достигаются общие цели образования, легче формируются компетенции в области коммуникации: умение собирать факты, их сопоставлять, организовывать, выражать свои мысли на бумаге и устно, логически рассуждать, слушать и понимать устную и письменную речь, открывать что-то новое, делать выбор и принимать решения.</w:t>
      </w:r>
    </w:p>
    <w:p w:rsidR="008150EE" w:rsidRPr="00BE2C37" w:rsidRDefault="008150EE" w:rsidP="008150EE">
      <w:pPr>
        <w:ind w:firstLine="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46355</wp:posOffset>
            </wp:positionV>
            <wp:extent cx="6174105" cy="2397760"/>
            <wp:effectExtent l="0" t="0" r="0" b="2540"/>
            <wp:wrapSquare wrapText="bothSides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0EE" w:rsidRPr="00BE2C37" w:rsidRDefault="008150EE" w:rsidP="008150EE">
      <w:pPr>
        <w:ind w:firstLine="709"/>
        <w:jc w:val="both"/>
      </w:pPr>
      <w:r w:rsidRPr="00BE2C37">
        <w:t>Ожидаемыми положительными результатами активного внедрения ИКТ в образовательный процесс в начальной школе являются:</w:t>
      </w:r>
    </w:p>
    <w:p w:rsidR="008150EE" w:rsidRPr="00BE2C37" w:rsidRDefault="008150EE" w:rsidP="008150EE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</w:pPr>
      <w:r w:rsidRPr="00BE2C37">
        <w:lastRenderedPageBreak/>
        <w:t>Активное внедрение опыта использования ИКТ на уроках и во внеклассных занятиях в начальной школе.</w:t>
      </w:r>
    </w:p>
    <w:p w:rsidR="008150EE" w:rsidRPr="00BE2C37" w:rsidRDefault="008150EE" w:rsidP="008150EE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</w:pPr>
      <w:r w:rsidRPr="00BE2C37">
        <w:t>Создание банка учебных программ, которые можно использовать на уроке.</w:t>
      </w:r>
    </w:p>
    <w:p w:rsidR="008150EE" w:rsidRPr="00BE2C37" w:rsidRDefault="008150EE" w:rsidP="008150EE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</w:pPr>
      <w:r w:rsidRPr="00BE2C37">
        <w:t>Осуществление идеи индивидуализации обучения в соответствии с темпом, наиболее близким каждому ученику.</w:t>
      </w:r>
    </w:p>
    <w:p w:rsidR="008150EE" w:rsidRPr="00BE2C37" w:rsidRDefault="008150EE" w:rsidP="008150EE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</w:pPr>
      <w:r w:rsidRPr="00BE2C37">
        <w:t>Передача нагрузки по проверке знаний учащихся с учителя на компьютер.</w:t>
      </w:r>
    </w:p>
    <w:p w:rsidR="008150EE" w:rsidRPr="00BE2C37" w:rsidRDefault="008150EE" w:rsidP="008150EE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</w:pPr>
      <w:r w:rsidRPr="00BE2C37">
        <w:t>Сведение к минимуму вероятность формирования у учащихся «комплекса неполноценности».</w:t>
      </w:r>
    </w:p>
    <w:p w:rsidR="008150EE" w:rsidRPr="00BE2C37" w:rsidRDefault="008150EE" w:rsidP="008150EE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</w:pPr>
      <w:r w:rsidRPr="00BE2C37">
        <w:t>Повышение качества обучения.</w:t>
      </w:r>
    </w:p>
    <w:p w:rsidR="005675CD" w:rsidRDefault="005675CD" w:rsidP="008150EE">
      <w:pPr>
        <w:ind w:firstLine="709"/>
        <w:jc w:val="both"/>
      </w:pPr>
    </w:p>
    <w:p w:rsidR="008150EE" w:rsidRPr="00BE2C37" w:rsidRDefault="008150EE" w:rsidP="008150EE">
      <w:pPr>
        <w:ind w:firstLine="709"/>
        <w:jc w:val="both"/>
      </w:pPr>
      <w:r w:rsidRPr="00BE2C37">
        <w:t>Очевидно, что ИКТ – мощный педагогический инструмент в руках учителя, им надо владеть и широко использовать на своих предметных уроках.</w:t>
      </w:r>
    </w:p>
    <w:p w:rsidR="008150EE" w:rsidRPr="00BE2C37" w:rsidRDefault="008150EE" w:rsidP="008150EE">
      <w:pPr>
        <w:ind w:firstLine="709"/>
        <w:jc w:val="both"/>
      </w:pPr>
      <w:r w:rsidRPr="00BE2C37">
        <w:t>Дальнейшее совершенствование информатизации педагогического процесса школы видится в широком внедрении средств и методов И</w:t>
      </w:r>
      <w:proofErr w:type="gramStart"/>
      <w:r w:rsidRPr="00BE2C37">
        <w:t>КТ в стр</w:t>
      </w:r>
      <w:proofErr w:type="gramEnd"/>
      <w:r w:rsidRPr="00BE2C37">
        <w:t xml:space="preserve">уктуру педагогической деятельности. </w:t>
      </w:r>
    </w:p>
    <w:p w:rsidR="008150EE" w:rsidRPr="00BE2C37" w:rsidRDefault="008150EE" w:rsidP="008150EE">
      <w:pPr>
        <w:ind w:firstLine="709"/>
        <w:jc w:val="both"/>
      </w:pPr>
      <w:r w:rsidRPr="00BE2C37">
        <w:t>Результатом такой работы должно стать научно-обоснованное планирование образовательного процесса в целом. В этом направлении я вижу продолжение своей работы по разработке и внедрению средств ИКТ в образовательный процесс школы с целью повышения его эффективности.</w:t>
      </w:r>
    </w:p>
    <w:p w:rsidR="008150EE" w:rsidRPr="00BE2C37" w:rsidRDefault="008150EE" w:rsidP="008150EE">
      <w:pPr>
        <w:ind w:firstLine="709"/>
        <w:jc w:val="both"/>
      </w:pPr>
      <w:r w:rsidRPr="00BE2C37">
        <w:t>Одной из главных задач учителя является - выявление, диагностирование особенностей каждого ребенка. Следующая задача – основываясь на данных педагогических исследований, составить коррекционную работу, которая позволит стимулировать учебную деятельность.</w:t>
      </w:r>
    </w:p>
    <w:p w:rsidR="008150EE" w:rsidRPr="00BE2C37" w:rsidRDefault="008150EE" w:rsidP="008150EE">
      <w:pPr>
        <w:ind w:firstLine="709"/>
        <w:jc w:val="both"/>
      </w:pPr>
      <w:r w:rsidRPr="00BE2C37">
        <w:t>Педагогическая диагностика успешности обучения, проводимая в начале, середине и в конце учебного года, дает возможность увидеть, насколько прочно усвоены знания и умения; действительно ли произошли качественные изменения в развитии того или иного ребенка или они были достаточно поверхностны; на что должны быть направлены усилия учителей – нуждается ли класс в подробном повторении материала или можно быстро двигаться дальше и т.д.</w:t>
      </w:r>
    </w:p>
    <w:p w:rsidR="008150EE" w:rsidRPr="00BE2C37" w:rsidRDefault="008150EE" w:rsidP="008150EE">
      <w:pPr>
        <w:ind w:firstLine="709"/>
        <w:jc w:val="both"/>
      </w:pPr>
      <w:r w:rsidRPr="00BE2C37">
        <w:t xml:space="preserve">Сравнительный анализ успешности обучения математике и русскому языку ярко рисует нам достаточно высокий уровень </w:t>
      </w:r>
      <w:proofErr w:type="spellStart"/>
      <w:r w:rsidRPr="00BE2C37">
        <w:t>сформированности</w:t>
      </w:r>
      <w:proofErr w:type="spellEnd"/>
      <w:r w:rsidRPr="00BE2C37">
        <w:t xml:space="preserve"> умений и навыков по данным предметам. </w:t>
      </w:r>
    </w:p>
    <w:p w:rsidR="008150EE" w:rsidRPr="00BE2C37" w:rsidRDefault="008150EE" w:rsidP="008150EE">
      <w:pPr>
        <w:ind w:firstLine="709"/>
      </w:pPr>
    </w:p>
    <w:p w:rsidR="008150EE" w:rsidRPr="00BE2C37" w:rsidRDefault="008150EE" w:rsidP="008150EE">
      <w:pPr>
        <w:rPr>
          <w:rStyle w:val="mw-headline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6350</wp:posOffset>
            </wp:positionV>
            <wp:extent cx="5487035" cy="2044700"/>
            <wp:effectExtent l="0" t="5080" r="3175" b="0"/>
            <wp:wrapSquare wrapText="bothSides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-5601335</wp:posOffset>
            </wp:positionH>
            <wp:positionV relativeFrom="paragraph">
              <wp:posOffset>243840</wp:posOffset>
            </wp:positionV>
            <wp:extent cx="5372100" cy="2155825"/>
            <wp:effectExtent l="0" t="0" r="3810" b="0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</w:p>
    <w:p w:rsidR="008150EE" w:rsidRPr="00387038" w:rsidRDefault="008150EE" w:rsidP="008150EE">
      <w:pPr>
        <w:ind w:firstLine="709"/>
        <w:jc w:val="both"/>
      </w:pPr>
      <w:r w:rsidRPr="00387038">
        <w:lastRenderedPageBreak/>
        <w:t>Аналитическая деятельность учителя, постоянное отслеживание результатов обучения,  позволяет увидеть прогресс каждого ребенка.</w:t>
      </w:r>
    </w:p>
    <w:p w:rsidR="008150EE" w:rsidRPr="00387038" w:rsidRDefault="008150EE" w:rsidP="008150EE">
      <w:pPr>
        <w:ind w:firstLine="720"/>
        <w:jc w:val="both"/>
      </w:pPr>
      <w:r w:rsidRPr="00387038">
        <w:t>На уроках осуществляется индивидуальный подход к детям, учитываются их интересы, склонности, темп работы. Отсюда итог – дети, которые в первом классе были не уверены в себе, боялись отвечать, в четвертом классе работают активно, не бояться допустить ошибки, так как предоставляется возможность исправлять ошибки самим.</w:t>
      </w:r>
    </w:p>
    <w:p w:rsidR="008150EE" w:rsidRPr="00387038" w:rsidRDefault="008150EE" w:rsidP="008150EE">
      <w:pPr>
        <w:ind w:firstLine="540"/>
        <w:jc w:val="both"/>
      </w:pPr>
      <w:r w:rsidRPr="00387038">
        <w:t>Для изучения уровня тревожности учеников 5-х классов, характера тревожности в октябре 20</w:t>
      </w:r>
      <w:r w:rsidR="0049787E">
        <w:t>12</w:t>
      </w:r>
      <w:r w:rsidRPr="00387038">
        <w:t xml:space="preserve"> года было проведено диагностическое обследование по методу Филипса. В </w:t>
      </w:r>
      <w:r w:rsidR="003E48FB">
        <w:t>обследовании принимали участие 50</w:t>
      </w:r>
      <w:r w:rsidRPr="00387038">
        <w:t xml:space="preserve"> пятиклассник</w:t>
      </w:r>
      <w:r w:rsidR="003E48FB">
        <w:t>ов</w:t>
      </w:r>
      <w:r w:rsidRPr="00387038">
        <w:t>.</w:t>
      </w:r>
    </w:p>
    <w:p w:rsidR="008150EE" w:rsidRPr="00387038" w:rsidRDefault="008150EE" w:rsidP="008150EE">
      <w:pPr>
        <w:ind w:firstLine="540"/>
        <w:jc w:val="both"/>
      </w:pPr>
      <w:proofErr w:type="spellStart"/>
      <w:r w:rsidRPr="00387038">
        <w:t>Стрессогенными</w:t>
      </w:r>
      <w:proofErr w:type="spellEnd"/>
      <w:r w:rsidRPr="00387038">
        <w:t xml:space="preserve"> факторами являются</w:t>
      </w:r>
      <w:r w:rsidRPr="000151EE">
        <w:t xml:space="preserve"> </w:t>
      </w:r>
      <w:proofErr w:type="gramStart"/>
      <w:r>
        <w:rPr>
          <w:lang w:val="en-US"/>
        </w:rPr>
        <w:t>c</w:t>
      </w:r>
      <w:proofErr w:type="gramEnd"/>
      <w:r w:rsidRPr="00387038">
        <w:t>трах ситуации проверки знаний</w:t>
      </w:r>
      <w:r>
        <w:t>, с</w:t>
      </w:r>
      <w:r w:rsidRPr="00387038">
        <w:t>трах не соотв</w:t>
      </w:r>
      <w:r>
        <w:t>етствовать ожиданиям окружающих, с</w:t>
      </w:r>
      <w:r w:rsidRPr="00387038">
        <w:t>трах самовыражения.</w:t>
      </w:r>
    </w:p>
    <w:p w:rsidR="003E48FB" w:rsidRDefault="003E48FB" w:rsidP="003E48FB">
      <w:pPr>
        <w:ind w:firstLine="720"/>
        <w:jc w:val="both"/>
      </w:pPr>
      <w:r w:rsidRPr="00387038">
        <w:t xml:space="preserve">Данное обследование показывает, что по всем параметрам ученики 5Б класса </w:t>
      </w:r>
      <w:r w:rsidR="00DA66C6">
        <w:t xml:space="preserve">(выпускники Шелтуковой Т.Б.) </w:t>
      </w:r>
      <w:r w:rsidRPr="00387038">
        <w:t>показывают низкий уровень тревожности.</w:t>
      </w:r>
    </w:p>
    <w:p w:rsidR="00DA66C6" w:rsidRPr="00387038" w:rsidRDefault="00DA66C6" w:rsidP="003E48FB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3E48FB" w:rsidRDefault="006F3874" w:rsidP="008150EE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E884B6" wp14:editId="51383898">
            <wp:simplePos x="0" y="0"/>
            <wp:positionH relativeFrom="column">
              <wp:posOffset>34290</wp:posOffset>
            </wp:positionH>
            <wp:positionV relativeFrom="paragraph">
              <wp:posOffset>-59690</wp:posOffset>
            </wp:positionV>
            <wp:extent cx="2989580" cy="1555115"/>
            <wp:effectExtent l="0" t="0" r="1270" b="6985"/>
            <wp:wrapTight wrapText="bothSides">
              <wp:wrapPolygon edited="0">
                <wp:start x="2753" y="529"/>
                <wp:lineTo x="2753" y="3440"/>
                <wp:lineTo x="8121" y="5292"/>
                <wp:lineTo x="0" y="5557"/>
                <wp:lineTo x="0" y="10849"/>
                <wp:lineTo x="3579" y="13759"/>
                <wp:lineTo x="275" y="13759"/>
                <wp:lineTo x="0" y="14024"/>
                <wp:lineTo x="138" y="19580"/>
                <wp:lineTo x="3303" y="21168"/>
                <wp:lineTo x="6744" y="21432"/>
                <wp:lineTo x="20233" y="21432"/>
                <wp:lineTo x="21472" y="20109"/>
                <wp:lineTo x="21472" y="17993"/>
                <wp:lineTo x="20233" y="17993"/>
                <wp:lineTo x="21472" y="14553"/>
                <wp:lineTo x="21472" y="11113"/>
                <wp:lineTo x="11011" y="9526"/>
                <wp:lineTo x="19682" y="5292"/>
                <wp:lineTo x="19958" y="2117"/>
                <wp:lineTo x="16379" y="1323"/>
                <wp:lineTo x="4542" y="529"/>
                <wp:lineTo x="2753" y="529"/>
              </wp:wrapPolygon>
            </wp:wrapTight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B154995" wp14:editId="2AB4D8A9">
            <wp:simplePos x="0" y="0"/>
            <wp:positionH relativeFrom="column">
              <wp:posOffset>3430270</wp:posOffset>
            </wp:positionH>
            <wp:positionV relativeFrom="paragraph">
              <wp:posOffset>-59690</wp:posOffset>
            </wp:positionV>
            <wp:extent cx="3149600" cy="1378585"/>
            <wp:effectExtent l="0" t="0" r="0" b="0"/>
            <wp:wrapTight wrapText="bothSides">
              <wp:wrapPolygon edited="0">
                <wp:start x="3135" y="597"/>
                <wp:lineTo x="3135" y="2089"/>
                <wp:lineTo x="9406" y="5970"/>
                <wp:lineTo x="10713" y="5970"/>
                <wp:lineTo x="523" y="8357"/>
                <wp:lineTo x="392" y="9551"/>
                <wp:lineTo x="3135" y="10745"/>
                <wp:lineTo x="523" y="11342"/>
                <wp:lineTo x="653" y="15521"/>
                <wp:lineTo x="10713" y="15521"/>
                <wp:lineTo x="653" y="17312"/>
                <wp:lineTo x="523" y="19700"/>
                <wp:lineTo x="4311" y="20595"/>
                <wp:lineTo x="18552" y="20595"/>
                <wp:lineTo x="19989" y="19998"/>
                <wp:lineTo x="18552" y="15521"/>
                <wp:lineTo x="10844" y="15521"/>
                <wp:lineTo x="17245" y="10745"/>
                <wp:lineTo x="20381" y="7164"/>
                <wp:lineTo x="19989" y="5970"/>
                <wp:lineTo x="10713" y="5970"/>
                <wp:lineTo x="20250" y="3283"/>
                <wp:lineTo x="20119" y="1492"/>
                <wp:lineTo x="4703" y="597"/>
                <wp:lineTo x="3135" y="597"/>
              </wp:wrapPolygon>
            </wp:wrapTight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8FB" w:rsidRDefault="003E48FB" w:rsidP="008150EE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3E48FB" w:rsidRDefault="006F3874" w:rsidP="008150EE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5F8F86D" wp14:editId="3B5F2AD1">
            <wp:simplePos x="0" y="0"/>
            <wp:positionH relativeFrom="column">
              <wp:posOffset>1682750</wp:posOffset>
            </wp:positionH>
            <wp:positionV relativeFrom="paragraph">
              <wp:posOffset>107950</wp:posOffset>
            </wp:positionV>
            <wp:extent cx="3657600" cy="1381125"/>
            <wp:effectExtent l="0" t="0" r="0" b="0"/>
            <wp:wrapTight wrapText="bothSides">
              <wp:wrapPolygon edited="0">
                <wp:start x="6863" y="2681"/>
                <wp:lineTo x="1350" y="5065"/>
                <wp:lineTo x="450" y="5661"/>
                <wp:lineTo x="450" y="12811"/>
                <wp:lineTo x="788" y="18770"/>
                <wp:lineTo x="2813" y="20259"/>
                <wp:lineTo x="4613" y="20855"/>
                <wp:lineTo x="18675" y="20855"/>
                <wp:lineTo x="20700" y="20259"/>
                <wp:lineTo x="20138" y="19068"/>
                <wp:lineTo x="1463" y="17578"/>
                <wp:lineTo x="18788" y="15194"/>
                <wp:lineTo x="19013" y="13705"/>
                <wp:lineTo x="10688" y="12215"/>
                <wp:lineTo x="4163" y="8640"/>
                <wp:lineTo x="20588" y="7746"/>
                <wp:lineTo x="20925" y="6852"/>
                <wp:lineTo x="14850" y="2681"/>
                <wp:lineTo x="6863" y="2681"/>
              </wp:wrapPolygon>
            </wp:wrapTight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8FB" w:rsidRDefault="003E48FB" w:rsidP="008150EE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3E48FB" w:rsidRDefault="003E48FB" w:rsidP="008150EE">
      <w:pPr>
        <w:ind w:firstLine="720"/>
        <w:jc w:val="both"/>
      </w:pPr>
    </w:p>
    <w:p w:rsidR="008150EE" w:rsidRPr="00387038" w:rsidRDefault="008150EE" w:rsidP="008150EE">
      <w:pPr>
        <w:ind w:firstLine="540"/>
        <w:jc w:val="both"/>
      </w:pPr>
      <w:r w:rsidRPr="00387038">
        <w:t>Очевидно, что ИКТ и другие современные педагогические технологии – мощный педагогический инструмент в руках учителя, им надо владеть и широко использовать на своих предметных уроках.</w:t>
      </w:r>
    </w:p>
    <w:p w:rsidR="00DA66C6" w:rsidRPr="00BE2C37" w:rsidRDefault="00DA66C6" w:rsidP="00DA66C6">
      <w:pPr>
        <w:ind w:firstLine="709"/>
        <w:jc w:val="both"/>
      </w:pPr>
      <w:r w:rsidRPr="00BE2C37">
        <w:t>Проведенные исследования позволяют сделать выводы о том, что использование информационно-коммуникационных технологий на уроках в начальной школе способствует:</w:t>
      </w:r>
    </w:p>
    <w:p w:rsidR="00DA66C6" w:rsidRPr="00BE2C37" w:rsidRDefault="00DA66C6" w:rsidP="00DA66C6">
      <w:pPr>
        <w:numPr>
          <w:ilvl w:val="0"/>
          <w:numId w:val="4"/>
        </w:numPr>
        <w:tabs>
          <w:tab w:val="clear" w:pos="1429"/>
          <w:tab w:val="num" w:pos="1080"/>
        </w:tabs>
        <w:ind w:left="1080" w:right="-6" w:hanging="540"/>
        <w:jc w:val="both"/>
      </w:pPr>
      <w:r w:rsidRPr="00BE2C37">
        <w:t>активизированию познавательной деятельности учащихся;</w:t>
      </w:r>
    </w:p>
    <w:p w:rsidR="00DA66C6" w:rsidRPr="00BE2C37" w:rsidRDefault="00DA66C6" w:rsidP="00DA66C6">
      <w:pPr>
        <w:numPr>
          <w:ilvl w:val="0"/>
          <w:numId w:val="4"/>
        </w:numPr>
        <w:tabs>
          <w:tab w:val="clear" w:pos="1429"/>
          <w:tab w:val="num" w:pos="1080"/>
        </w:tabs>
        <w:ind w:left="1080" w:right="-6" w:hanging="540"/>
        <w:jc w:val="both"/>
      </w:pPr>
      <w:r w:rsidRPr="00BE2C37">
        <w:t>обеспечению положительной мотивации обучения;</w:t>
      </w:r>
    </w:p>
    <w:p w:rsidR="00DA66C6" w:rsidRPr="00BE2C37" w:rsidRDefault="00DA66C6" w:rsidP="00DA66C6">
      <w:pPr>
        <w:numPr>
          <w:ilvl w:val="0"/>
          <w:numId w:val="4"/>
        </w:numPr>
        <w:tabs>
          <w:tab w:val="clear" w:pos="1429"/>
          <w:tab w:val="num" w:pos="1080"/>
        </w:tabs>
        <w:ind w:left="1080" w:right="-6" w:hanging="540"/>
        <w:jc w:val="both"/>
      </w:pPr>
      <w:r w:rsidRPr="00BE2C37">
        <w:t>проведению уроков на высоком эстетическом и эмоциональном уровне;</w:t>
      </w:r>
    </w:p>
    <w:p w:rsidR="00DA66C6" w:rsidRPr="00BE2C37" w:rsidRDefault="00DA66C6" w:rsidP="00DA66C6">
      <w:pPr>
        <w:numPr>
          <w:ilvl w:val="0"/>
          <w:numId w:val="4"/>
        </w:numPr>
        <w:tabs>
          <w:tab w:val="clear" w:pos="1429"/>
          <w:tab w:val="num" w:pos="1080"/>
        </w:tabs>
        <w:ind w:left="1080" w:right="-6" w:hanging="540"/>
        <w:jc w:val="both"/>
      </w:pPr>
      <w:r w:rsidRPr="00BE2C37">
        <w:t>обеспечению высокой степени дифференциации обучения;</w:t>
      </w:r>
    </w:p>
    <w:p w:rsidR="00DA66C6" w:rsidRPr="00BE2C37" w:rsidRDefault="00DA66C6" w:rsidP="00DA66C6">
      <w:pPr>
        <w:numPr>
          <w:ilvl w:val="0"/>
          <w:numId w:val="4"/>
        </w:numPr>
        <w:tabs>
          <w:tab w:val="clear" w:pos="1429"/>
          <w:tab w:val="num" w:pos="1080"/>
        </w:tabs>
        <w:ind w:left="1080" w:right="-6" w:hanging="540"/>
        <w:jc w:val="both"/>
      </w:pPr>
      <w:r w:rsidRPr="00BE2C37">
        <w:t>увеличению объема выполняемой работы на уроке в 1,5-2 раза;</w:t>
      </w:r>
    </w:p>
    <w:p w:rsidR="00DA66C6" w:rsidRPr="00BE2C37" w:rsidRDefault="00DA66C6" w:rsidP="00DA66C6">
      <w:pPr>
        <w:numPr>
          <w:ilvl w:val="0"/>
          <w:numId w:val="4"/>
        </w:numPr>
        <w:tabs>
          <w:tab w:val="clear" w:pos="1429"/>
          <w:tab w:val="num" w:pos="1080"/>
        </w:tabs>
        <w:ind w:left="1080" w:right="-6" w:hanging="540"/>
        <w:jc w:val="both"/>
      </w:pPr>
      <w:r w:rsidRPr="00BE2C37">
        <w:t>усовершенствованию контроля знаний;</w:t>
      </w:r>
    </w:p>
    <w:p w:rsidR="00DA66C6" w:rsidRPr="00BE2C37" w:rsidRDefault="00DA66C6" w:rsidP="00DA66C6">
      <w:pPr>
        <w:numPr>
          <w:ilvl w:val="0"/>
          <w:numId w:val="4"/>
        </w:numPr>
        <w:tabs>
          <w:tab w:val="clear" w:pos="1429"/>
          <w:tab w:val="num" w:pos="1080"/>
        </w:tabs>
        <w:ind w:left="1080" w:right="-6" w:hanging="540"/>
        <w:jc w:val="both"/>
      </w:pPr>
      <w:r w:rsidRPr="00BE2C37">
        <w:t xml:space="preserve">рациональной организации учебного процесса; </w:t>
      </w:r>
    </w:p>
    <w:p w:rsidR="00DA66C6" w:rsidRPr="00BE2C37" w:rsidRDefault="00DA66C6" w:rsidP="00DA66C6">
      <w:pPr>
        <w:numPr>
          <w:ilvl w:val="0"/>
          <w:numId w:val="4"/>
        </w:numPr>
        <w:tabs>
          <w:tab w:val="clear" w:pos="1429"/>
          <w:tab w:val="num" w:pos="1080"/>
        </w:tabs>
        <w:ind w:left="1080" w:right="-6" w:hanging="540"/>
        <w:jc w:val="both"/>
      </w:pPr>
      <w:r w:rsidRPr="00BE2C37">
        <w:t>повышению эффективности урока;</w:t>
      </w:r>
    </w:p>
    <w:p w:rsidR="00DA66C6" w:rsidRPr="00BE2C37" w:rsidRDefault="00DA66C6" w:rsidP="00DA66C6">
      <w:pPr>
        <w:numPr>
          <w:ilvl w:val="0"/>
          <w:numId w:val="4"/>
        </w:numPr>
        <w:tabs>
          <w:tab w:val="clear" w:pos="1429"/>
          <w:tab w:val="num" w:pos="1080"/>
        </w:tabs>
        <w:ind w:left="1080" w:right="-6" w:hanging="540"/>
        <w:jc w:val="both"/>
      </w:pPr>
      <w:r w:rsidRPr="00BE2C37">
        <w:t>формированию навыков исследовательской деятельности;</w:t>
      </w:r>
    </w:p>
    <w:p w:rsidR="00DA66C6" w:rsidRPr="00BE2C37" w:rsidRDefault="00DA66C6" w:rsidP="00DA66C6">
      <w:pPr>
        <w:numPr>
          <w:ilvl w:val="0"/>
          <w:numId w:val="4"/>
        </w:numPr>
        <w:tabs>
          <w:tab w:val="clear" w:pos="1429"/>
          <w:tab w:val="num" w:pos="1080"/>
        </w:tabs>
        <w:ind w:left="1080" w:right="-6" w:hanging="540"/>
        <w:jc w:val="both"/>
      </w:pPr>
      <w:r w:rsidRPr="00BE2C37">
        <w:t>обеспечению доступа к различным справочным системам, электронным учебникам и библиотекам, другим информационным ресурсам.</w:t>
      </w:r>
    </w:p>
    <w:p w:rsidR="006F3874" w:rsidRDefault="006F3874" w:rsidP="008150EE">
      <w:pPr>
        <w:ind w:firstLine="709"/>
        <w:jc w:val="center"/>
        <w:rPr>
          <w:rStyle w:val="mw-headline"/>
          <w:b/>
        </w:rPr>
      </w:pPr>
    </w:p>
    <w:p w:rsidR="00DA66C6" w:rsidRDefault="00DA66C6" w:rsidP="008150EE">
      <w:pPr>
        <w:ind w:firstLine="709"/>
        <w:jc w:val="center"/>
        <w:rPr>
          <w:rStyle w:val="mw-headline"/>
          <w:b/>
        </w:rPr>
      </w:pPr>
    </w:p>
    <w:p w:rsidR="00DA66C6" w:rsidRDefault="00DA66C6" w:rsidP="008150EE">
      <w:pPr>
        <w:ind w:firstLine="709"/>
        <w:jc w:val="center"/>
        <w:rPr>
          <w:rStyle w:val="mw-headline"/>
          <w:b/>
        </w:rPr>
      </w:pPr>
    </w:p>
    <w:p w:rsidR="00DA66C6" w:rsidRDefault="00DA66C6" w:rsidP="008150EE">
      <w:pPr>
        <w:ind w:firstLine="709"/>
        <w:jc w:val="center"/>
        <w:rPr>
          <w:rStyle w:val="mw-headline"/>
          <w:b/>
        </w:rPr>
      </w:pPr>
    </w:p>
    <w:p w:rsidR="006F3874" w:rsidRDefault="006F3874" w:rsidP="008150EE">
      <w:pPr>
        <w:ind w:firstLine="709"/>
        <w:jc w:val="center"/>
        <w:rPr>
          <w:rStyle w:val="mw-headline"/>
          <w:b/>
        </w:rPr>
      </w:pPr>
      <w:r>
        <w:rPr>
          <w:rStyle w:val="mw-headline"/>
          <w:b/>
        </w:rPr>
        <w:lastRenderedPageBreak/>
        <w:t>Трудности и проблемы при использовании ИКТ в начальной школе</w:t>
      </w:r>
    </w:p>
    <w:p w:rsidR="006F3874" w:rsidRDefault="006F3874" w:rsidP="006F3874">
      <w:pPr>
        <w:ind w:firstLine="709"/>
        <w:jc w:val="both"/>
      </w:pPr>
      <w:r>
        <w:t>При анализе всего спектра социальных последствий информатизации у педагогов и психологов особую тревогу вызывают социально-психологические аспекты информатизации, которые порождают ряд явлений и проблем, препятствующих достижению основных целей личностно ориентированного обучения и воспитания школьников.</w:t>
      </w:r>
    </w:p>
    <w:p w:rsidR="006F3874" w:rsidRDefault="006F3874" w:rsidP="006F3874">
      <w:pPr>
        <w:ind w:firstLine="709"/>
        <w:jc w:val="both"/>
      </w:pPr>
      <w:r>
        <w:t>В первую очередь требует решения задача поиска и совершенствования средств борьбы с развивающимися по эпидемической модели такими видами зависимостей, как компьютерная и (или) Интернет-зависимость, представляющими собой один из способов «ухода» школьника из реальной жизни путем изменения состояния сознания.</w:t>
      </w:r>
    </w:p>
    <w:p w:rsidR="006F3874" w:rsidRDefault="006F3874" w:rsidP="006F3874">
      <w:pPr>
        <w:tabs>
          <w:tab w:val="num" w:pos="1080"/>
        </w:tabs>
        <w:ind w:firstLine="709"/>
        <w:jc w:val="both"/>
      </w:pPr>
      <w:r>
        <w:t>Кроме того, при исследовании поведения детей и подростков, наряду с вышеуказанными зависимостями, нашли отражение «</w:t>
      </w:r>
      <w:proofErr w:type="spellStart"/>
      <w:r>
        <w:t>телемания</w:t>
      </w:r>
      <w:proofErr w:type="spellEnd"/>
      <w:r>
        <w:t xml:space="preserve">» (постоянный просмотр телепрограмм); </w:t>
      </w:r>
      <w:proofErr w:type="spellStart"/>
      <w:r>
        <w:t>игромания</w:t>
      </w:r>
      <w:proofErr w:type="spellEnd"/>
      <w:r>
        <w:t xml:space="preserve"> (увлечение играми на компьютере, мобильном телефоне); беспрестанные разговоры и переписка посредством SMS по мобильному телефону.</w:t>
      </w:r>
    </w:p>
    <w:p w:rsidR="006F3874" w:rsidRDefault="006F3874" w:rsidP="006F3874">
      <w:pPr>
        <w:ind w:firstLine="709"/>
        <w:jc w:val="both"/>
      </w:pPr>
      <w:r>
        <w:t>Решением указанных проблем является разработка системы воспитательной рабо</w:t>
      </w:r>
      <w:r w:rsidR="00DA66C6">
        <w:t xml:space="preserve">ты </w:t>
      </w:r>
      <w:r>
        <w:t>в условиях формирования информационной среды образовательного учреждения.</w:t>
      </w:r>
    </w:p>
    <w:p w:rsidR="006F3874" w:rsidRDefault="006F3874" w:rsidP="006F3874">
      <w:pPr>
        <w:ind w:firstLine="709"/>
        <w:jc w:val="both"/>
      </w:pPr>
      <w:r>
        <w:t xml:space="preserve">Педагогический эксперимент, проводившийся </w:t>
      </w:r>
      <w:r w:rsidR="00DA66C6">
        <w:t xml:space="preserve">мною </w:t>
      </w:r>
      <w:r>
        <w:t xml:space="preserve">в течение нескольких лет по внедрению в образовательный процесс информационно – коммуникативных технологий в начальных классах, показал, что у учащихся имеется устойчивый интерес и несомненная мотивация к </w:t>
      </w:r>
      <w:r w:rsidR="00DA66C6">
        <w:t>обучению</w:t>
      </w:r>
      <w:r>
        <w:t xml:space="preserve">. Основной задачей являлось сформировать у учащихся системное представление об информационном характере развития современного общества, </w:t>
      </w:r>
      <w:r w:rsidRPr="006034B9">
        <w:t xml:space="preserve">о </w:t>
      </w:r>
      <w:r w:rsidRPr="006034B9">
        <w:rPr>
          <w:iCs/>
        </w:rPr>
        <w:t>возникающих при этом проблемах</w:t>
      </w:r>
      <w:r>
        <w:t xml:space="preserve">. </w:t>
      </w:r>
    </w:p>
    <w:p w:rsidR="006F3874" w:rsidRDefault="006F3874" w:rsidP="006F3874">
      <w:pPr>
        <w:ind w:firstLine="709"/>
        <w:jc w:val="both"/>
      </w:pPr>
      <w:r>
        <w:t>Следует подчеркнуть, что воспитательная работа учителя не ограничивается работой на уроке или проведением внеклассных мероприятий. Такая работа может быть организована по нескольким направлениям:</w:t>
      </w:r>
    </w:p>
    <w:p w:rsidR="006F3874" w:rsidRDefault="006F3874" w:rsidP="006F3874">
      <w:pPr>
        <w:numPr>
          <w:ilvl w:val="0"/>
          <w:numId w:val="10"/>
        </w:numPr>
        <w:jc w:val="both"/>
      </w:pPr>
      <w:r>
        <w:t>Совместно с психологами школы в форме проведения социологических исследований, индивидуальных консультаций.</w:t>
      </w:r>
    </w:p>
    <w:p w:rsidR="006F3874" w:rsidRDefault="006F3874" w:rsidP="006F3874">
      <w:pPr>
        <w:numPr>
          <w:ilvl w:val="0"/>
          <w:numId w:val="10"/>
        </w:numPr>
        <w:jc w:val="both"/>
      </w:pPr>
      <w:r>
        <w:t>Как составная часть воспитательной работы классного руководителя в форме проведения классных часов, бесед с родителями, индивидуальных консультаций.</w:t>
      </w:r>
    </w:p>
    <w:p w:rsidR="006F3874" w:rsidRDefault="006F3874" w:rsidP="006F3874">
      <w:pPr>
        <w:ind w:firstLine="709"/>
        <w:jc w:val="both"/>
      </w:pPr>
      <w:r>
        <w:t xml:space="preserve">В таблице приведен список </w:t>
      </w:r>
      <w:r w:rsidR="006034B9">
        <w:t>внеклассных мероприятий, по предотвращению социально-психологических последствий информатизации в семье и школе.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201"/>
        <w:gridCol w:w="5433"/>
      </w:tblGrid>
      <w:tr w:rsidR="006034B9" w:rsidRPr="00EB1EFC" w:rsidTr="006034B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6034B9" w:rsidP="006034B9">
            <w:pPr>
              <w:pStyle w:val="a8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6034B9" w:rsidP="00384936">
            <w:r w:rsidRPr="00EB1EFC">
              <w:t>Творческая мастерская по литературному чтению «Что хорошего во мне»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CB182A" w:rsidP="00384936">
            <w:hyperlink r:id="rId19" w:history="1">
              <w:r w:rsidR="006034B9" w:rsidRPr="006034B9">
                <w:rPr>
                  <w:rStyle w:val="aa"/>
                </w:rPr>
                <w:t>http://nsportal.ru/node/694103</w:t>
              </w:r>
            </w:hyperlink>
          </w:p>
        </w:tc>
      </w:tr>
      <w:tr w:rsidR="006034B9" w:rsidRPr="00EB1EFC" w:rsidTr="006034B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6034B9" w:rsidP="006034B9">
            <w:pPr>
              <w:pStyle w:val="a8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6034B9" w:rsidP="00384936">
            <w:r w:rsidRPr="00EB1EFC">
              <w:t>Классный час «Люблю тебя, мой край родной»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6034B9" w:rsidRDefault="00CB182A" w:rsidP="00384936">
            <w:hyperlink r:id="rId20" w:history="1">
              <w:r w:rsidR="006034B9" w:rsidRPr="006034B9">
                <w:rPr>
                  <w:rStyle w:val="aa"/>
                </w:rPr>
                <w:t>http://учительский.сайт/Шелтукова-Татьяна-Борисовна/материалы/material.html?mid=183051</w:t>
              </w:r>
            </w:hyperlink>
          </w:p>
        </w:tc>
      </w:tr>
      <w:tr w:rsidR="006034B9" w:rsidRPr="00EB1EFC" w:rsidTr="006034B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6034B9" w:rsidP="006034B9">
            <w:pPr>
              <w:pStyle w:val="a8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6034B9" w:rsidP="00384936">
            <w:r w:rsidRPr="00EB1EFC">
              <w:t xml:space="preserve">Классный час по теме «Талисманы олимпийских и </w:t>
            </w:r>
            <w:proofErr w:type="spellStart"/>
            <w:r w:rsidRPr="00EB1EFC">
              <w:t>паралимпийских</w:t>
            </w:r>
            <w:proofErr w:type="spellEnd"/>
            <w:r w:rsidRPr="00EB1EFC">
              <w:t xml:space="preserve"> игр в Сочи- 2014»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CB182A" w:rsidP="00384936">
            <w:hyperlink r:id="rId21" w:history="1">
              <w:r w:rsidR="006034B9" w:rsidRPr="006034B9">
                <w:rPr>
                  <w:rStyle w:val="aa"/>
                </w:rPr>
                <w:t>http://edcommunity.ru/lessons/talismany-olimijskih-i-paralimpijskih-igr-v-sochi/</w:t>
              </w:r>
            </w:hyperlink>
          </w:p>
        </w:tc>
      </w:tr>
      <w:tr w:rsidR="006034B9" w:rsidRPr="00EB1EFC" w:rsidTr="006034B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6034B9" w:rsidP="006034B9">
            <w:pPr>
              <w:pStyle w:val="a8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6034B9" w:rsidP="00384936">
            <w:r w:rsidRPr="00EB1EFC">
              <w:t>Родительское собрание «Роль темперамента на учебную деятельность»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CB182A" w:rsidP="00384936">
            <w:hyperlink r:id="rId22" w:history="1">
              <w:r w:rsidR="006034B9" w:rsidRPr="006034B9">
                <w:rPr>
                  <w:rStyle w:val="aa"/>
                </w:rPr>
                <w:t>http://edcommunity.ru/lessons/vlijanije-temperamenta-na-uchebnuju-dejatel-nost/</w:t>
              </w:r>
            </w:hyperlink>
          </w:p>
        </w:tc>
      </w:tr>
      <w:tr w:rsidR="006034B9" w:rsidRPr="00EB1EFC" w:rsidTr="006034B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6034B9" w:rsidP="006034B9">
            <w:pPr>
              <w:pStyle w:val="a8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6034B9" w:rsidP="00384936">
            <w:r w:rsidRPr="00EB1EFC">
              <w:t>Классный час  «Саранск – самый спортивный город России»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CB182A" w:rsidP="00384936">
            <w:hyperlink r:id="rId23" w:history="1">
              <w:r w:rsidR="006034B9" w:rsidRPr="006034B9">
                <w:rPr>
                  <w:rStyle w:val="aa"/>
                </w:rPr>
                <w:t>http://edcommunity.ru/lessons/saransk-samyj-sportivnyj-gorod-rossii/</w:t>
              </w:r>
            </w:hyperlink>
          </w:p>
        </w:tc>
      </w:tr>
      <w:tr w:rsidR="006034B9" w:rsidRPr="00EB1EFC" w:rsidTr="006034B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6034B9" w:rsidP="006034B9">
            <w:pPr>
              <w:pStyle w:val="a8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6034B9" w:rsidP="006034B9">
            <w:r w:rsidRPr="00EB1EFC">
              <w:t>Урок «День народного единства»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1EFC" w:rsidRDefault="00CB182A" w:rsidP="00384936">
            <w:hyperlink r:id="rId24" w:history="1">
              <w:r w:rsidR="006034B9" w:rsidRPr="006034B9">
                <w:rPr>
                  <w:rStyle w:val="aa"/>
                </w:rPr>
                <w:t>http://edcommunity.ru/lessons/den-narodnogo-jedinstva/</w:t>
              </w:r>
            </w:hyperlink>
          </w:p>
        </w:tc>
      </w:tr>
    </w:tbl>
    <w:p w:rsidR="006F3874" w:rsidRDefault="006F3874" w:rsidP="006F3874">
      <w:pPr>
        <w:ind w:firstLine="709"/>
        <w:jc w:val="both"/>
      </w:pPr>
      <w:proofErr w:type="gramStart"/>
      <w:r>
        <w:t>Таким образом, можно утверждать, что именно активизация воспитательной работы и внедрение новых методик в воспитательной деятельности в рамках единого информационного пространства позволит снизить негативное влияние отдельных аспектов информатизации и позволит осуществить целенаправленную подготовку личности учащегося к жизнедеятельности в информационном обществе, а учителю внести существенный вклад в решение задачи социального воспитания подрастающего поколения – поколения нового информационного общества.</w:t>
      </w:r>
      <w:proofErr w:type="gramEnd"/>
    </w:p>
    <w:p w:rsidR="00DA66C6" w:rsidRDefault="00DA66C6" w:rsidP="008150EE">
      <w:pPr>
        <w:ind w:firstLine="709"/>
        <w:jc w:val="center"/>
        <w:rPr>
          <w:rStyle w:val="mw-headline"/>
          <w:b/>
        </w:rPr>
      </w:pPr>
    </w:p>
    <w:p w:rsidR="008150EE" w:rsidRPr="00BE2C37" w:rsidRDefault="008150EE" w:rsidP="008150EE">
      <w:pPr>
        <w:ind w:firstLine="709"/>
        <w:jc w:val="center"/>
        <w:rPr>
          <w:rStyle w:val="mw-headline"/>
          <w:b/>
        </w:rPr>
      </w:pPr>
      <w:r>
        <w:rPr>
          <w:rStyle w:val="mw-headline"/>
          <w:b/>
        </w:rPr>
        <w:lastRenderedPageBreak/>
        <w:t>Выводы</w:t>
      </w:r>
    </w:p>
    <w:p w:rsidR="008150EE" w:rsidRPr="00BE2C37" w:rsidRDefault="008150EE" w:rsidP="008150EE">
      <w:pPr>
        <w:ind w:firstLine="540"/>
        <w:jc w:val="both"/>
      </w:pPr>
      <w:r w:rsidRPr="00BE2C37">
        <w:t xml:space="preserve">Важным качеством работы учителя является способность к преодолению отживших штампов и стереотипов, умение найти нетрадиционные педагогические технологии, принять на себя ответственность за педагогическое новаторство при бережном отношении к отечественному и мировому педагогическому опыту. </w:t>
      </w:r>
    </w:p>
    <w:p w:rsidR="008150EE" w:rsidRPr="00BE2C37" w:rsidRDefault="008150EE" w:rsidP="008150EE">
      <w:pPr>
        <w:ind w:firstLine="540"/>
        <w:jc w:val="both"/>
      </w:pPr>
      <w:r w:rsidRPr="00BE2C37">
        <w:t xml:space="preserve">Труд школьного педагога все </w:t>
      </w:r>
      <w:proofErr w:type="gramStart"/>
      <w:r w:rsidRPr="00BE2C37">
        <w:t>более должен</w:t>
      </w:r>
      <w:proofErr w:type="gramEnd"/>
      <w:r w:rsidRPr="00BE2C37">
        <w:t xml:space="preserve"> включать в себя элементы исследования; он должен испытывать постоянную потребность в научном осмыслении педагогической реальности. </w:t>
      </w:r>
    </w:p>
    <w:p w:rsidR="008150EE" w:rsidRPr="00BE2C37" w:rsidRDefault="008150EE" w:rsidP="008150EE">
      <w:pPr>
        <w:ind w:firstLine="540"/>
        <w:jc w:val="both"/>
      </w:pPr>
      <w:r w:rsidRPr="00BE2C37">
        <w:t>Педагог школы - это профессионал, способный просчитать варианты педагогического действия, прогнозировать возможные его результаты, владеющий приемами анализа и самоконтроля. Только такой учитель может осуществить творческий подход к своей деятельности. Без такого учителя, находящегося в непрерывном поиске, совершенствование педагогического процесса в школе невозможно.</w:t>
      </w:r>
    </w:p>
    <w:p w:rsidR="001E35D8" w:rsidRDefault="008150EE" w:rsidP="006034B9">
      <w:pPr>
        <w:ind w:firstLine="540"/>
        <w:jc w:val="both"/>
      </w:pPr>
      <w:r w:rsidRPr="00BE2C37">
        <w:t>Школьный учитель должен проявлять интерес и быть внутренне готовым к научно-исследовательской, научно-методической и опытно-экспериментальной работе, дающей ему возможность реализовать свой творческий потенциал, а руководство школы должно создавать максимальные условия для такой работы</w:t>
      </w:r>
      <w:r w:rsidR="006034B9">
        <w:t>.</w:t>
      </w:r>
    </w:p>
    <w:sectPr w:rsidR="001E35D8" w:rsidSect="00F2778E">
      <w:headerReference w:type="default" r:id="rId25"/>
      <w:footerReference w:type="default" r:id="rId2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2A" w:rsidRDefault="00CB182A">
      <w:r>
        <w:separator/>
      </w:r>
    </w:p>
  </w:endnote>
  <w:endnote w:type="continuationSeparator" w:id="0">
    <w:p w:rsidR="00CB182A" w:rsidRDefault="00CB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03" w:rsidRPr="00F2778E" w:rsidRDefault="00CB182A" w:rsidP="00F277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2A" w:rsidRDefault="00CB182A">
      <w:r>
        <w:separator/>
      </w:r>
    </w:p>
  </w:footnote>
  <w:footnote w:type="continuationSeparator" w:id="0">
    <w:p w:rsidR="00CB182A" w:rsidRDefault="00CB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8E" w:rsidRPr="00F2778E" w:rsidRDefault="00CB182A" w:rsidP="00F277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AC1"/>
    <w:multiLevelType w:val="hybridMultilevel"/>
    <w:tmpl w:val="812857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732FF7"/>
    <w:multiLevelType w:val="hybridMultilevel"/>
    <w:tmpl w:val="B81A2D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5BF2E01"/>
    <w:multiLevelType w:val="hybridMultilevel"/>
    <w:tmpl w:val="1784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809FE"/>
    <w:multiLevelType w:val="hybridMultilevel"/>
    <w:tmpl w:val="1F7064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4244A15"/>
    <w:multiLevelType w:val="hybridMultilevel"/>
    <w:tmpl w:val="93406F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EA7F27"/>
    <w:multiLevelType w:val="hybridMultilevel"/>
    <w:tmpl w:val="A92CA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F885F72"/>
    <w:multiLevelType w:val="hybridMultilevel"/>
    <w:tmpl w:val="E7AC63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BA93152"/>
    <w:multiLevelType w:val="hybridMultilevel"/>
    <w:tmpl w:val="C3AC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F7C16"/>
    <w:multiLevelType w:val="hybridMultilevel"/>
    <w:tmpl w:val="429824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9B02DE1"/>
    <w:multiLevelType w:val="hybridMultilevel"/>
    <w:tmpl w:val="84A2DE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EE"/>
    <w:rsid w:val="0006786E"/>
    <w:rsid w:val="001E35D8"/>
    <w:rsid w:val="003E48FB"/>
    <w:rsid w:val="00470E6F"/>
    <w:rsid w:val="0049787E"/>
    <w:rsid w:val="005675CD"/>
    <w:rsid w:val="006034B9"/>
    <w:rsid w:val="006F3874"/>
    <w:rsid w:val="008150EE"/>
    <w:rsid w:val="00CB182A"/>
    <w:rsid w:val="00DA66C6"/>
    <w:rsid w:val="00F274FA"/>
    <w:rsid w:val="00F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50EE"/>
    <w:pPr>
      <w:spacing w:after="180"/>
      <w:outlineLvl w:val="0"/>
    </w:pPr>
    <w:rPr>
      <w:kern w:val="36"/>
      <w:sz w:val="43"/>
      <w:szCs w:val="4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0E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mw-headline">
    <w:name w:val="mw-headline"/>
    <w:basedOn w:val="a0"/>
    <w:rsid w:val="008150EE"/>
  </w:style>
  <w:style w:type="character" w:styleId="a3">
    <w:name w:val="Strong"/>
    <w:basedOn w:val="a0"/>
    <w:qFormat/>
    <w:rsid w:val="008150EE"/>
    <w:rPr>
      <w:b/>
      <w:bCs/>
    </w:rPr>
  </w:style>
  <w:style w:type="paragraph" w:styleId="a4">
    <w:name w:val="footer"/>
    <w:basedOn w:val="a"/>
    <w:link w:val="a5"/>
    <w:rsid w:val="008150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5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6786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06786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a">
    <w:name w:val="Hyperlink"/>
    <w:basedOn w:val="a0"/>
    <w:uiPriority w:val="99"/>
    <w:unhideWhenUsed/>
    <w:rsid w:val="0006786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9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50EE"/>
    <w:pPr>
      <w:spacing w:after="180"/>
      <w:outlineLvl w:val="0"/>
    </w:pPr>
    <w:rPr>
      <w:kern w:val="36"/>
      <w:sz w:val="43"/>
      <w:szCs w:val="4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0E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mw-headline">
    <w:name w:val="mw-headline"/>
    <w:basedOn w:val="a0"/>
    <w:rsid w:val="008150EE"/>
  </w:style>
  <w:style w:type="character" w:styleId="a3">
    <w:name w:val="Strong"/>
    <w:basedOn w:val="a0"/>
    <w:qFormat/>
    <w:rsid w:val="008150EE"/>
    <w:rPr>
      <w:b/>
      <w:bCs/>
    </w:rPr>
  </w:style>
  <w:style w:type="paragraph" w:styleId="a4">
    <w:name w:val="footer"/>
    <w:basedOn w:val="a"/>
    <w:link w:val="a5"/>
    <w:rsid w:val="008150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5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6786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06786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a">
    <w:name w:val="Hyperlink"/>
    <w:basedOn w:val="a0"/>
    <w:uiPriority w:val="99"/>
    <w:unhideWhenUsed/>
    <w:rsid w:val="0006786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9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80;&#1090;&#1077;&#1083;&#1100;&#1089;&#1082;&#1080;&#1081;.&#1089;&#1072;&#1081;&#1090;/&#1064;&#1077;&#1083;&#1090;&#1091;&#1082;&#1086;&#1074;&#1072;-&#1058;&#1072;&#1090;&#1100;&#1103;&#1085;&#1072;-&#1041;&#1086;&#1088;&#1080;&#1089;&#1086;&#1074;&#1085;&#1072;/&#1084;&#1072;&#1090;&#1077;&#1088;&#1080;&#1072;&#1083;&#1099;/material.html?mid=10787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edcommunity.ru/lessons/talismany-olimijskih-i-paralimpijskih-igr-v-sochi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hyperlink" Target="http://&#1091;&#1095;&#1080;&#1090;&#1077;&#1083;&#1100;&#1089;&#1082;&#1080;&#1081;.&#1089;&#1072;&#1081;&#1090;/&#1064;&#1077;&#1083;&#1090;&#1091;&#1082;&#1086;&#1074;&#1072;-&#1058;&#1072;&#1090;&#1100;&#1103;&#1085;&#1072;-&#1041;&#1086;&#1088;&#1080;&#1089;&#1086;&#1074;&#1085;&#1072;/&#1084;&#1072;&#1090;&#1077;&#1088;&#1080;&#1072;&#1083;&#1099;/material.html?mid=18305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vuch.ru/methodlib/1189/125897/" TargetMode="External"/><Relationship Id="rId24" Type="http://schemas.openxmlformats.org/officeDocument/2006/relationships/hyperlink" Target="http://edcommunity.ru/lessons/den-narodnogo-jedinstva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yperlink" Target="http://edcommunity.ru/lessons/saransk-samyj-sportivnyj-gorod-rossi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sportal.ru/node/463087" TargetMode="External"/><Relationship Id="rId19" Type="http://schemas.openxmlformats.org/officeDocument/2006/relationships/hyperlink" Target="http://nsportal.ru/node/694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community.ru/lessons/test-k-uroku-po-okruzhajushhem-miru-vo-2-klasse-p/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://edcommunity.ru/lessons/vlijanije-temperamenta-na-uchebnuju-dejatel-nost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отношения учащихся к школе</a:t>
            </a:r>
          </a:p>
        </c:rich>
      </c:tx>
      <c:layout>
        <c:manualLayout>
          <c:xMode val="edge"/>
          <c:yMode val="edge"/>
          <c:x val="0.22538860103626943"/>
          <c:y val="1.8099547511312219E-2"/>
        </c:manualLayout>
      </c:layout>
      <c:overlay val="0"/>
      <c:spPr>
        <a:noFill/>
        <a:ln w="25362">
          <a:noFill/>
        </a:ln>
      </c:spPr>
    </c:title>
    <c:autoTitleDeleted val="0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504281661761986E-2"/>
          <c:y val="0.11797322631968302"/>
          <c:w val="0.93523316062176165"/>
          <c:h val="0.701357466063348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 учебный год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положительно</c:v>
                </c:pt>
                <c:pt idx="1">
                  <c:v>отрицательно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22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 учебный год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положительно</c:v>
                </c:pt>
                <c:pt idx="1">
                  <c:v>отрицательно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23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 учебный год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положительно</c:v>
                </c:pt>
                <c:pt idx="1">
                  <c:v>отрицательно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24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положительно</c:v>
                </c:pt>
                <c:pt idx="1">
                  <c:v>отрицательно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453824"/>
        <c:axId val="85455616"/>
        <c:axId val="0"/>
      </c:bar3DChart>
      <c:catAx>
        <c:axId val="85453824"/>
        <c:scaling>
          <c:orientation val="minMax"/>
        </c:scaling>
        <c:delete val="0"/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55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545561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53824"/>
        <c:crosses val="autoZero"/>
        <c:crossBetween val="between"/>
      </c:valAx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0.53732309976404469"/>
          <c:y val="0.26519482362002045"/>
          <c:w val="0.42030329542140565"/>
          <c:h val="0.27663271820752133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развития учащихся</a:t>
            </a:r>
          </a:p>
        </c:rich>
      </c:tx>
      <c:layout>
        <c:manualLayout>
          <c:xMode val="edge"/>
          <c:yMode val="edge"/>
          <c:x val="0.47463789248566152"/>
          <c:y val="4.7669491525423727E-2"/>
        </c:manualLayout>
      </c:layout>
      <c:overlay val="0"/>
      <c:spPr>
        <a:noFill/>
        <a:ln w="25373">
          <a:noFill/>
        </a:ln>
      </c:spPr>
    </c:title>
    <c:autoTitleDeleted val="0"/>
    <c:view3D>
      <c:rotX val="15"/>
      <c:hPercent val="38"/>
      <c:rotY val="42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047021943573669"/>
          <c:y val="8.2644628099173556E-3"/>
          <c:w val="0.84952978056426331"/>
          <c:h val="0.578512396694214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2012-2013 учебый год</c:v>
                </c:pt>
                <c:pt idx="1">
                  <c:v>2013-2014 учебный год </c:v>
                </c:pt>
                <c:pt idx="2">
                  <c:v>2014-2015 учебный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2012-2013 учебый год</c:v>
                </c:pt>
                <c:pt idx="1">
                  <c:v>2013-2014 учебный год </c:v>
                </c:pt>
                <c:pt idx="2">
                  <c:v>2014-2015 учебный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2012-2013 учебый год</c:v>
                </c:pt>
                <c:pt idx="1">
                  <c:v>2013-2014 учебный год </c:v>
                </c:pt>
                <c:pt idx="2">
                  <c:v>2014-2015 учебный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CFF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2012-2013 учебый год</c:v>
                </c:pt>
                <c:pt idx="1">
                  <c:v>2013-2014 учебный год </c:v>
                </c:pt>
                <c:pt idx="2">
                  <c:v>2014-2015 учебный год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2807424"/>
        <c:axId val="62817408"/>
        <c:axId val="0"/>
      </c:bar3DChart>
      <c:catAx>
        <c:axId val="62807424"/>
        <c:scaling>
          <c:orientation val="minMax"/>
        </c:scaling>
        <c:delete val="0"/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817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817408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807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7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Русский язык</a:t>
            </a:r>
          </a:p>
        </c:rich>
      </c:tx>
      <c:layout>
        <c:manualLayout>
          <c:xMode val="edge"/>
          <c:yMode val="edge"/>
          <c:x val="3.1802120141342753E-2"/>
          <c:y val="0.41463414634146339"/>
        </c:manualLayout>
      </c:layout>
      <c:overlay val="0"/>
      <c:spPr>
        <a:noFill/>
        <a:ln w="25360">
          <a:noFill/>
        </a:ln>
      </c:spPr>
    </c:title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310954063604239"/>
          <c:y val="2.4390243902439025E-2"/>
          <c:w val="0.85689045936395758"/>
          <c:h val="0.580487804878048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</c:v>
                </c:pt>
                <c:pt idx="1">
                  <c:v>11</c:v>
                </c:pt>
                <c:pt idx="2">
                  <c:v>14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2836096"/>
        <c:axId val="95646848"/>
        <c:axId val="0"/>
      </c:bar3DChart>
      <c:catAx>
        <c:axId val="62836096"/>
        <c:scaling>
          <c:orientation val="minMax"/>
        </c:scaling>
        <c:delete val="0"/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646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646848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8360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36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Математика</a:t>
            </a:r>
          </a:p>
        </c:rich>
      </c:tx>
      <c:layout>
        <c:manualLayout>
          <c:xMode val="edge"/>
          <c:yMode val="edge"/>
          <c:x val="3.9711191335740074E-2"/>
          <c:y val="0.1889400921658986"/>
        </c:manualLayout>
      </c:layout>
      <c:overlay val="0"/>
      <c:spPr>
        <a:noFill/>
        <a:ln w="25325">
          <a:noFill/>
        </a:ln>
      </c:spPr>
    </c:title>
    <c:autoTitleDeleted val="0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620938628158844"/>
          <c:y val="1.8433179723502304E-2"/>
          <c:w val="0.85379061371841158"/>
          <c:h val="0.608294930875576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11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</c:v>
                </c:pt>
                <c:pt idx="1">
                  <c:v>11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2980480"/>
        <c:axId val="62982016"/>
        <c:axId val="0"/>
      </c:bar3DChart>
      <c:catAx>
        <c:axId val="62980480"/>
        <c:scaling>
          <c:orientation val="minMax"/>
        </c:scaling>
        <c:delete val="0"/>
        <c:axPos val="b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982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982016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9804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3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"Страх ситуации проверки знаний"</a:t>
            </a:r>
          </a:p>
        </c:rich>
      </c:tx>
      <c:layout>
        <c:manualLayout>
          <c:xMode val="edge"/>
          <c:yMode val="edge"/>
          <c:x val="0.13812154696132597"/>
          <c:y val="2.197802197802198E-2"/>
        </c:manualLayout>
      </c:layout>
      <c:overlay val="0"/>
      <c:spPr>
        <a:noFill/>
        <a:ln w="2533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585635359116026E-2"/>
          <c:y val="0.2967032967032967"/>
          <c:w val="0.89779005524861877"/>
          <c:h val="0.560439560439560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5А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5Б</c:v>
                </c:pt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3034496"/>
        <c:axId val="63036032"/>
      </c:barChart>
      <c:catAx>
        <c:axId val="63034496"/>
        <c:scaling>
          <c:orientation val="minMax"/>
        </c:scaling>
        <c:delete val="0"/>
        <c:axPos val="b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036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3036032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034496"/>
        <c:crosses val="autoZero"/>
        <c:crossBetween val="between"/>
      </c:valAx>
      <c:spPr>
        <a:noFill/>
        <a:ln w="1266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147828295656596"/>
          <c:y val="0.15931603224153193"/>
          <c:w val="0.29005524861878451"/>
          <c:h val="0.15384615384615385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"Страх не соответствовать ожиданиям окружающих"</a:t>
            </a:r>
          </a:p>
        </c:rich>
      </c:tx>
      <c:layout>
        <c:manualLayout>
          <c:xMode val="edge"/>
          <c:yMode val="edge"/>
          <c:x val="0.14640883977900551"/>
          <c:y val="1.960784313725490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8232044198895E-2"/>
          <c:y val="0.43137254901960786"/>
          <c:w val="0.89779005524861877"/>
          <c:h val="0.411764705882352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5А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5Б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75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14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6639360"/>
        <c:axId val="86640896"/>
      </c:barChart>
      <c:catAx>
        <c:axId val="8663936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6640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6408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6639360"/>
        <c:crosses val="autoZero"/>
        <c:crossBetween val="between"/>
      </c:valAx>
      <c:spPr>
        <a:noFill/>
        <a:ln w="1269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289363023170486"/>
          <c:y val="0.19463679172456388"/>
          <c:w val="0.35635359116022097"/>
          <c:h val="0.2418300653594771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"Страх самовыражения"</a:t>
            </a:r>
          </a:p>
        </c:rich>
      </c:tx>
      <c:layout>
        <c:manualLayout>
          <c:xMode val="edge"/>
          <c:yMode val="edge"/>
          <c:x val="0.31283409886264218"/>
          <c:y val="0.10526192711273841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561497326203204E-2"/>
          <c:y val="0.29251700680272108"/>
          <c:w val="0.88770053475935828"/>
          <c:h val="0.53061224489795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5А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5Б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6687744"/>
        <c:axId val="86689280"/>
      </c:barChart>
      <c:catAx>
        <c:axId val="8668774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689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6892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687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925133689839571"/>
          <c:y val="0.25850340136054423"/>
          <c:w val="0.27807486631016043"/>
          <c:h val="0.142857142857142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2015-03-03T06:02:00Z</dcterms:created>
  <dcterms:modified xsi:type="dcterms:W3CDTF">2015-03-05T06:13:00Z</dcterms:modified>
</cp:coreProperties>
</file>