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4" w:rsidRPr="006975A4" w:rsidRDefault="006975A4" w:rsidP="0071728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6975A4">
        <w:rPr>
          <w:rFonts w:cstheme="minorHAnsi"/>
          <w:b/>
          <w:sz w:val="28"/>
          <w:szCs w:val="28"/>
        </w:rPr>
        <w:t>« Я  не готов» и что с этим делать.</w:t>
      </w:r>
    </w:p>
    <w:p w:rsidR="006975A4" w:rsidRDefault="006975A4" w:rsidP="00717283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Статья учителя начальных классов Борисовой М. Л.</w:t>
      </w:r>
      <w:bookmarkStart w:id="0" w:name="_GoBack"/>
      <w:bookmarkEnd w:id="0"/>
    </w:p>
    <w:p w:rsidR="00717283" w:rsidRPr="001039B7" w:rsidRDefault="00717283" w:rsidP="00717283">
      <w:pPr>
        <w:spacing w:line="240" w:lineRule="auto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Плохой учитель преподносит истину,</w:t>
      </w:r>
    </w:p>
    <w:p w:rsidR="00717283" w:rsidRPr="001039B7" w:rsidRDefault="00717283" w:rsidP="00717283">
      <w:pPr>
        <w:spacing w:line="240" w:lineRule="auto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1039B7">
        <w:rPr>
          <w:rFonts w:cstheme="minorHAnsi"/>
          <w:sz w:val="28"/>
          <w:szCs w:val="28"/>
        </w:rPr>
        <w:t>Хороший</w:t>
      </w:r>
      <w:proofErr w:type="gramEnd"/>
      <w:r w:rsidRPr="001039B7">
        <w:rPr>
          <w:rFonts w:cstheme="minorHAnsi"/>
          <w:sz w:val="28"/>
          <w:szCs w:val="28"/>
        </w:rPr>
        <w:t xml:space="preserve"> - учит ее находить</w:t>
      </w:r>
      <w:r>
        <w:rPr>
          <w:rFonts w:cstheme="minorHAnsi"/>
          <w:sz w:val="28"/>
          <w:szCs w:val="28"/>
        </w:rPr>
        <w:t>.</w:t>
      </w:r>
    </w:p>
    <w:p w:rsidR="00717283" w:rsidRPr="001039B7" w:rsidRDefault="00717283" w:rsidP="00717283">
      <w:pPr>
        <w:spacing w:line="240" w:lineRule="auto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А. </w:t>
      </w:r>
      <w:proofErr w:type="spellStart"/>
      <w:r w:rsidRPr="001039B7">
        <w:rPr>
          <w:rFonts w:cstheme="minorHAnsi"/>
          <w:sz w:val="28"/>
          <w:szCs w:val="28"/>
        </w:rPr>
        <w:t>Дестервег</w:t>
      </w:r>
      <w:proofErr w:type="spellEnd"/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Профессия педагога одна из старейших и почётнейших специальностей. Востр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>бованность ее в обществе трудно переоценить, однако здесь существует немало пр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блем. Но, к сожалению, одного общего алгоритма, как с ними справляться нет. Ка</w:t>
      </w:r>
      <w:r w:rsidRPr="001039B7">
        <w:rPr>
          <w:rFonts w:cstheme="minorHAnsi"/>
          <w:sz w:val="28"/>
          <w:szCs w:val="28"/>
        </w:rPr>
        <w:t>ж</w:t>
      </w:r>
      <w:r w:rsidRPr="001039B7">
        <w:rPr>
          <w:rFonts w:cstheme="minorHAnsi"/>
          <w:sz w:val="28"/>
          <w:szCs w:val="28"/>
        </w:rPr>
        <w:t>дый педагог находит свой выход из трудных, проблемных ситуаций.  Считаю, что м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тивация учащихся это самая крепкая опора в труде учителя.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В своей недолгой педагогической деятельности я столкнулась с немалыми пр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блемами.  Одной из них является невыполнение устных домашних заданий. Причина в том,  что родители, контролирующие самостоятельную деятельность ребёнка, опр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>деляя важность каждого устного отдельного предмета, отдают предпочтение субъе</w:t>
      </w:r>
      <w:r w:rsidRPr="001039B7">
        <w:rPr>
          <w:rFonts w:cstheme="minorHAnsi"/>
          <w:sz w:val="28"/>
          <w:szCs w:val="28"/>
        </w:rPr>
        <w:t>к</w:t>
      </w:r>
      <w:r w:rsidRPr="001039B7">
        <w:rPr>
          <w:rFonts w:cstheme="minorHAnsi"/>
          <w:sz w:val="28"/>
          <w:szCs w:val="28"/>
        </w:rPr>
        <w:t>тивно-важным, по их мнению, дисциплинам, например, английскому языку или пр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 xml:space="preserve">стому ознакомлению с программным материалом по литературному чтению. </w:t>
      </w:r>
      <w:proofErr w:type="gramStart"/>
      <w:r w:rsidRPr="001039B7">
        <w:rPr>
          <w:rFonts w:cstheme="minorHAnsi"/>
          <w:sz w:val="28"/>
          <w:szCs w:val="28"/>
        </w:rPr>
        <w:t>На этом усердие по подготовке устного домашнего задания завершается и начинается фраза «Я не готов», которую я слышу на уроках окружа</w:t>
      </w:r>
      <w:r>
        <w:rPr>
          <w:rFonts w:cstheme="minorHAnsi"/>
          <w:sz w:val="28"/>
          <w:szCs w:val="28"/>
        </w:rPr>
        <w:t>ющего мира, м</w:t>
      </w:r>
      <w:r w:rsidRPr="001039B7">
        <w:rPr>
          <w:rFonts w:cstheme="minorHAnsi"/>
          <w:sz w:val="28"/>
          <w:szCs w:val="28"/>
        </w:rPr>
        <w:t>атематики (что касае</w:t>
      </w:r>
      <w:r w:rsidRPr="001039B7">
        <w:rPr>
          <w:rFonts w:cstheme="minorHAnsi"/>
          <w:sz w:val="28"/>
          <w:szCs w:val="28"/>
        </w:rPr>
        <w:t>т</w:t>
      </w:r>
      <w:r w:rsidRPr="001039B7">
        <w:rPr>
          <w:rFonts w:cstheme="minorHAnsi"/>
          <w:sz w:val="28"/>
          <w:szCs w:val="28"/>
        </w:rPr>
        <w:t>ся алгоритмов или определений, русского языка (это правила по разделам), литер</w:t>
      </w:r>
      <w:r w:rsidRPr="001039B7">
        <w:rPr>
          <w:rFonts w:cstheme="minorHAnsi"/>
          <w:sz w:val="28"/>
          <w:szCs w:val="28"/>
        </w:rPr>
        <w:t>а</w:t>
      </w:r>
      <w:r w:rsidRPr="001039B7">
        <w:rPr>
          <w:rFonts w:cstheme="minorHAnsi"/>
          <w:sz w:val="28"/>
          <w:szCs w:val="28"/>
        </w:rPr>
        <w:t>турного чтения (если речь идет о подготовке планов, характеристики героев, рассказе об авторе) и т.д.</w:t>
      </w:r>
      <w:proofErr w:type="gramEnd"/>
      <w:r w:rsidRPr="001039B7">
        <w:rPr>
          <w:rFonts w:cstheme="minorHAnsi"/>
          <w:sz w:val="28"/>
          <w:szCs w:val="28"/>
        </w:rPr>
        <w:t xml:space="preserve">  Однако, опираясь на выводы психологов, которые утверждают, что развитие интеллекта и мышления связано с получением разносторонней информации и развитием речи, можно без труда прогнозировать трудности в математике, англи</w:t>
      </w:r>
      <w:r w:rsidRPr="001039B7">
        <w:rPr>
          <w:rFonts w:cstheme="minorHAnsi"/>
          <w:sz w:val="28"/>
          <w:szCs w:val="28"/>
        </w:rPr>
        <w:t>й</w:t>
      </w:r>
      <w:r w:rsidRPr="001039B7">
        <w:rPr>
          <w:rFonts w:cstheme="minorHAnsi"/>
          <w:sz w:val="28"/>
          <w:szCs w:val="28"/>
        </w:rPr>
        <w:t>ском языке, русском языке. Получается замкнутый круг, результатом которого являе</w:t>
      </w:r>
      <w:r w:rsidRPr="001039B7">
        <w:rPr>
          <w:rFonts w:cstheme="minorHAnsi"/>
          <w:sz w:val="28"/>
          <w:szCs w:val="28"/>
        </w:rPr>
        <w:t>т</w:t>
      </w:r>
      <w:r w:rsidRPr="001039B7">
        <w:rPr>
          <w:rFonts w:cstheme="minorHAnsi"/>
          <w:sz w:val="28"/>
          <w:szCs w:val="28"/>
        </w:rPr>
        <w:t>ся в малой степени не освоение программы, а в большей, школа выпускает не иници</w:t>
      </w:r>
      <w:r w:rsidRPr="001039B7">
        <w:rPr>
          <w:rFonts w:cstheme="minorHAnsi"/>
          <w:sz w:val="28"/>
          <w:szCs w:val="28"/>
        </w:rPr>
        <w:t>а</w:t>
      </w:r>
      <w:r w:rsidRPr="001039B7">
        <w:rPr>
          <w:rFonts w:cstheme="minorHAnsi"/>
          <w:sz w:val="28"/>
          <w:szCs w:val="28"/>
        </w:rPr>
        <w:t xml:space="preserve">тивного, не способного критически мыслить, не информированного, не образованного человека. 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В психологическом аспекте проблема домашних заданий выглядит как еж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>дневный конфликт учителя и ученика, ученика и родителя, в конечном итоге  учителя и родителя, что порождает взаимные претензии и непонимания. А без поддержки р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дителей учитель и школа вообще не сможет добиться положительных результатов.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 xml:space="preserve">Пути решения этой проблемы можно найти, но есть ряд трудностей. Отменить домашние задания полностью нельзя, так как работа ведётся по </w:t>
      </w:r>
      <w:r w:rsidRPr="001039B7">
        <w:rPr>
          <w:rFonts w:cstheme="minorHAnsi"/>
          <w:sz w:val="28"/>
          <w:szCs w:val="28"/>
        </w:rPr>
        <w:lastRenderedPageBreak/>
        <w:t>традиционной пр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грамме, однако они могут являться необязательными. В данном случае работает с</w:t>
      </w:r>
      <w:r w:rsidRPr="001039B7">
        <w:rPr>
          <w:rFonts w:cstheme="minorHAnsi"/>
          <w:sz w:val="28"/>
          <w:szCs w:val="28"/>
        </w:rPr>
        <w:t>и</w:t>
      </w:r>
      <w:r w:rsidRPr="001039B7">
        <w:rPr>
          <w:rFonts w:cstheme="minorHAnsi"/>
          <w:sz w:val="28"/>
          <w:szCs w:val="28"/>
        </w:rPr>
        <w:t xml:space="preserve">стема самокритики. </w:t>
      </w:r>
      <w:proofErr w:type="gramStart"/>
      <w:r w:rsidRPr="001039B7">
        <w:rPr>
          <w:rFonts w:cstheme="minorHAnsi"/>
          <w:sz w:val="28"/>
          <w:szCs w:val="28"/>
        </w:rPr>
        <w:t>«Нужна ли мне дополнительная работа?» (эта проблема прораб</w:t>
      </w:r>
      <w:r w:rsidRPr="001039B7">
        <w:rPr>
          <w:rFonts w:cstheme="minorHAnsi"/>
          <w:sz w:val="28"/>
          <w:szCs w:val="28"/>
        </w:rPr>
        <w:t>а</w:t>
      </w:r>
      <w:r w:rsidRPr="001039B7">
        <w:rPr>
          <w:rFonts w:cstheme="minorHAnsi"/>
          <w:sz w:val="28"/>
          <w:szCs w:val="28"/>
        </w:rPr>
        <w:t>тывалась еще со второго класса, когда дети, опираясь на предварительные четвертные оценки, заводили по желанию тетради для дополнительных работ.</w:t>
      </w:r>
      <w:proofErr w:type="gramEnd"/>
      <w:r w:rsidRPr="001039B7">
        <w:rPr>
          <w:rFonts w:cstheme="minorHAnsi"/>
          <w:sz w:val="28"/>
          <w:szCs w:val="28"/>
        </w:rPr>
        <w:t xml:space="preserve"> </w:t>
      </w:r>
      <w:proofErr w:type="gramStart"/>
      <w:r w:rsidRPr="001039B7">
        <w:rPr>
          <w:rFonts w:cstheme="minorHAnsi"/>
          <w:sz w:val="28"/>
          <w:szCs w:val="28"/>
        </w:rPr>
        <w:t>Результаты на лицо - успеваемость повысилась на 20%).</w:t>
      </w:r>
      <w:proofErr w:type="gramEnd"/>
      <w:r w:rsidRPr="001039B7">
        <w:rPr>
          <w:rFonts w:cstheme="minorHAnsi"/>
          <w:sz w:val="28"/>
          <w:szCs w:val="28"/>
        </w:rPr>
        <w:t xml:space="preserve"> На данный момент только 40% класса ведут такие тетради. 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Вообще, по исследованиям, проведённым в нашей начальной школе, активность детей в свободное время направлена в большей степени на работу с компьютером, чем на выполнение домашнего задания или на чтение литература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CFC8B" wp14:editId="76913BE8">
                <wp:simplePos x="0" y="0"/>
                <wp:positionH relativeFrom="column">
                  <wp:posOffset>-387985</wp:posOffset>
                </wp:positionH>
                <wp:positionV relativeFrom="paragraph">
                  <wp:posOffset>-207645</wp:posOffset>
                </wp:positionV>
                <wp:extent cx="8229600" cy="1571636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5716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7283" w:rsidRPr="00AB6CD0" w:rsidRDefault="00717283" w:rsidP="00717283">
                            <w:pPr>
                              <w:pStyle w:val="a3"/>
                              <w:spacing w:before="0" w:beforeAutospacing="0" w:after="0" w:afterAutospacing="0"/>
                              <w:rPr>
                                <w14:props3d w14:extrusionH="0" w14:contourW="0" w14:prstMaterial="softEdg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vert="horz" lIns="45720" tIns="0" rIns="45720" bIns="0" rtlCol="0" anchor="b">
                        <a:normAutofit fontScale="90000"/>
                        <a:scene3d>
                          <a:camera prst="orthographicFront"/>
                          <a:lightRig rig="soft" dir="t">
                            <a:rot lat="0" lon="0" rev="17220000"/>
                          </a:lightRig>
                        </a:scene3d>
                        <a:sp3d prstMaterial="softEdge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left:0;text-align:left;margin-left:-30.55pt;margin-top:-16.35pt;width:9in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" filled="f" stroked="f">
                <v:path arrowok="t"/>
                <o:lock v:ext="edit" grouping="t"/>
                <v:textbox inset="3.6pt,0,3.6pt,0">
                  <w:txbxContent>
                    <w:p w:rsidR="00717283" w:rsidRPr="00AB6CD0" w:rsidRDefault="00717283" w:rsidP="00717283">
                      <w:pPr>
                        <w:pStyle w:val="a3"/>
                        <w:spacing w:before="0" w:beforeAutospacing="0" w:after="0" w:afterAutospacing="0"/>
                        <w:rPr>
                          <w14:props3d w14:extrusionH="0" w14:contourW="0" w14:prstMaterial="softEdg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39B7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42433" wp14:editId="65DD882D">
                <wp:simplePos x="0" y="0"/>
                <wp:positionH relativeFrom="column">
                  <wp:posOffset>612140</wp:posOffset>
                </wp:positionH>
                <wp:positionV relativeFrom="paragraph">
                  <wp:posOffset>2006600</wp:posOffset>
                </wp:positionV>
                <wp:extent cx="6400800" cy="1752600"/>
                <wp:effectExtent l="0" t="0" r="0" b="0"/>
                <wp:wrapNone/>
                <wp:docPr id="3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</wps:spPr>
                      <wps:bodyPr vert="horz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дзаголовок 2" o:spid="_x0000_s1026" style="position:absolute;margin-left:48.2pt;margin-top:158pt;width:7in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  <w:r w:rsidRPr="001039B7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EBE0368" wp14:editId="5A959D8C">
            <wp:extent cx="6152515" cy="3956685"/>
            <wp:effectExtent l="0" t="0" r="1968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7283" w:rsidRPr="001039B7" w:rsidRDefault="00717283" w:rsidP="00717283">
      <w:pPr>
        <w:spacing w:line="240" w:lineRule="auto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 xml:space="preserve"> Всегда ли это плохо? Интернет - это неисчерпаемый кладезь информации, а </w:t>
      </w:r>
      <w:proofErr w:type="gramStart"/>
      <w:r w:rsidRPr="001039B7">
        <w:rPr>
          <w:rFonts w:cstheme="minorHAnsi"/>
          <w:sz w:val="28"/>
          <w:szCs w:val="28"/>
        </w:rPr>
        <w:t>значит</w:t>
      </w:r>
      <w:proofErr w:type="gramEnd"/>
      <w:r w:rsidRPr="001039B7">
        <w:rPr>
          <w:rFonts w:cstheme="minorHAnsi"/>
          <w:sz w:val="28"/>
          <w:szCs w:val="28"/>
        </w:rPr>
        <w:t xml:space="preserve"> возможно реализовать принципы индивидуального личностного подхода к образов</w:t>
      </w:r>
      <w:r w:rsidRPr="001039B7">
        <w:rPr>
          <w:rFonts w:cstheme="minorHAnsi"/>
          <w:sz w:val="28"/>
          <w:szCs w:val="28"/>
        </w:rPr>
        <w:t>а</w:t>
      </w:r>
      <w:r w:rsidRPr="001039B7">
        <w:rPr>
          <w:rFonts w:cstheme="minorHAnsi"/>
          <w:sz w:val="28"/>
          <w:szCs w:val="28"/>
        </w:rPr>
        <w:t>нию ребёнка. Ученик подбирает заинтересовавший его материал по текущей темат</w:t>
      </w:r>
      <w:r w:rsidRPr="001039B7">
        <w:rPr>
          <w:rFonts w:cstheme="minorHAnsi"/>
          <w:sz w:val="28"/>
          <w:szCs w:val="28"/>
        </w:rPr>
        <w:t>и</w:t>
      </w:r>
      <w:r w:rsidRPr="001039B7">
        <w:rPr>
          <w:rFonts w:cstheme="minorHAnsi"/>
          <w:sz w:val="28"/>
          <w:szCs w:val="28"/>
        </w:rPr>
        <w:t>ческой проблеме. Это не только увеличивает его знания, но и даёт учителю опред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 xml:space="preserve">лить склонности, интересы, а в результате </w:t>
      </w:r>
      <w:proofErr w:type="spellStart"/>
      <w:r w:rsidRPr="001039B7">
        <w:rPr>
          <w:rFonts w:cstheme="minorHAnsi"/>
          <w:sz w:val="28"/>
          <w:szCs w:val="28"/>
        </w:rPr>
        <w:t>профнаправленность</w:t>
      </w:r>
      <w:proofErr w:type="spellEnd"/>
      <w:r w:rsidRPr="001039B7">
        <w:rPr>
          <w:rFonts w:cstheme="minorHAnsi"/>
          <w:sz w:val="28"/>
          <w:szCs w:val="28"/>
        </w:rPr>
        <w:t xml:space="preserve"> учащихся. 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Такой вид подхода также развивает творческие способности. Например: было задание по желанию «Подготовить фотосессию изменений в природе весной», дети принесли на диске фотографии почвы, осадков, набухших почек и так далее. В резул</w:t>
      </w:r>
      <w:r w:rsidRPr="001039B7">
        <w:rPr>
          <w:rFonts w:cstheme="minorHAnsi"/>
          <w:sz w:val="28"/>
          <w:szCs w:val="28"/>
        </w:rPr>
        <w:t>ь</w:t>
      </w:r>
      <w:r w:rsidRPr="001039B7">
        <w:rPr>
          <w:rFonts w:cstheme="minorHAnsi"/>
          <w:sz w:val="28"/>
          <w:szCs w:val="28"/>
        </w:rPr>
        <w:t xml:space="preserve">тате, дети повторили программный </w:t>
      </w:r>
      <w:r w:rsidRPr="001039B7">
        <w:rPr>
          <w:rFonts w:cstheme="minorHAnsi"/>
          <w:sz w:val="28"/>
          <w:szCs w:val="28"/>
        </w:rPr>
        <w:lastRenderedPageBreak/>
        <w:t>материал, развили свои художественные спосо</w:t>
      </w:r>
      <w:r w:rsidRPr="001039B7">
        <w:rPr>
          <w:rFonts w:cstheme="minorHAnsi"/>
          <w:sz w:val="28"/>
          <w:szCs w:val="28"/>
        </w:rPr>
        <w:t>б</w:t>
      </w:r>
      <w:r w:rsidRPr="001039B7">
        <w:rPr>
          <w:rFonts w:cstheme="minorHAnsi"/>
          <w:sz w:val="28"/>
          <w:szCs w:val="28"/>
        </w:rPr>
        <w:t xml:space="preserve">ности, научились работать с современной техникой. </w:t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Но возникает вопрос, а все ли дети проникнутся идеей само мотивации? Нет, не все. Это все равно зависит от развития, воспитанности и образованности ребёнка. Чем так сказать взрослее эти качества, тем лучше будет результат работы.  Но что же д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>лать с остальной частью учебного коллектива? Здесь можно добиться результатов, п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сеяв зерна игровой деятельности в их пока ещё детское восприятие процесса обуч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>ния.  Учитель ставит учебно-игровую задачу, целью которой является само и взаим</w:t>
      </w:r>
      <w:r w:rsidRPr="001039B7">
        <w:rPr>
          <w:rFonts w:cstheme="minorHAnsi"/>
          <w:sz w:val="28"/>
          <w:szCs w:val="28"/>
        </w:rPr>
        <w:t>о</w:t>
      </w:r>
      <w:r w:rsidRPr="001039B7">
        <w:rPr>
          <w:rFonts w:cstheme="minorHAnsi"/>
          <w:sz w:val="28"/>
          <w:szCs w:val="28"/>
        </w:rPr>
        <w:t>стимуляция учащихся.  Работа ведётся в парах. Каждая пара - судовладельческая ко</w:t>
      </w:r>
      <w:r w:rsidRPr="001039B7">
        <w:rPr>
          <w:rFonts w:cstheme="minorHAnsi"/>
          <w:sz w:val="28"/>
          <w:szCs w:val="28"/>
        </w:rPr>
        <w:t>м</w:t>
      </w:r>
      <w:r w:rsidRPr="001039B7">
        <w:rPr>
          <w:rFonts w:cstheme="minorHAnsi"/>
          <w:sz w:val="28"/>
          <w:szCs w:val="28"/>
        </w:rPr>
        <w:t>пания, которая при накоплении пяти миллионов, может купить судно, которое с ка</w:t>
      </w:r>
      <w:r w:rsidRPr="001039B7">
        <w:rPr>
          <w:rFonts w:cstheme="minorHAnsi"/>
          <w:sz w:val="28"/>
          <w:szCs w:val="28"/>
        </w:rPr>
        <w:t>ж</w:t>
      </w:r>
      <w:r w:rsidRPr="001039B7">
        <w:rPr>
          <w:rFonts w:cstheme="minorHAnsi"/>
          <w:sz w:val="28"/>
          <w:szCs w:val="28"/>
        </w:rPr>
        <w:t>дым разом становится все современнее. (Миллион равняется одному совместно-успешному учебному дню). От учителя зависит, сколько таких учебных дней ему надо, чтобы достигнуть результата - лично заинтересовать каждого ребенка в качественно выполнении домашних заданий.  Уже получены некоторые результаты.  Здесь нео</w:t>
      </w:r>
      <w:r w:rsidRPr="001039B7">
        <w:rPr>
          <w:rFonts w:cstheme="minorHAnsi"/>
          <w:sz w:val="28"/>
          <w:szCs w:val="28"/>
        </w:rPr>
        <w:t>б</w:t>
      </w:r>
      <w:r w:rsidRPr="001039B7">
        <w:rPr>
          <w:rFonts w:cstheme="minorHAnsi"/>
          <w:sz w:val="28"/>
          <w:szCs w:val="28"/>
        </w:rPr>
        <w:t>ходимо сказать о важности воспитательной внеклассной работы, которая повышает мотивацию, и можно добиться интереса к учебному процессу.</w:t>
      </w:r>
    </w:p>
    <w:p w:rsidR="00717283" w:rsidRPr="001039B7" w:rsidRDefault="00717283" w:rsidP="00717283">
      <w:pPr>
        <w:spacing w:line="240" w:lineRule="auto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38C9EBEF" wp14:editId="356D1521">
            <wp:extent cx="2819400" cy="2552700"/>
            <wp:effectExtent l="0" t="0" r="0" b="0"/>
            <wp:docPr id="9" name="Рисунок 9" descr="\\Extrem\мои документы\Документы Марины\Ленсоветовский - школа №460\Все фото школы №460\Фото - Мой отчет\DSCN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xtrem\мои документы\Документы Марины\Ленсоветовский - школа №460\Все фото школы №460\Фото - Мой отчет\DSCN2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83" cy="255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9B7">
        <w:rPr>
          <w:rFonts w:eastAsia="Times New Roman" w:cstheme="minorHAns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039B7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4D05CA5" wp14:editId="387EEE9F">
            <wp:extent cx="3225799" cy="2552700"/>
            <wp:effectExtent l="0" t="0" r="0" b="0"/>
            <wp:docPr id="10" name="Рисунок 10" descr="\\Extrem\мои документы\Документы Марины\Ленсоветовский - школа №460\Все фото школы №460\Фото - Мой отчет\DSCN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xtrem\мои документы\Документы Марины\Ленсоветовский - школа №460\Все фото школы №460\Фото - Мой отчет\DSCN2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62" cy="25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717283" w:rsidRPr="001039B7" w:rsidRDefault="00717283" w:rsidP="0071728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1039B7">
        <w:rPr>
          <w:rFonts w:cstheme="minorHAnsi"/>
          <w:sz w:val="28"/>
          <w:szCs w:val="28"/>
        </w:rPr>
        <w:t>Конечно, изложенное не является панацеей, так как существуют текущие и вл</w:t>
      </w:r>
      <w:r w:rsidRPr="001039B7">
        <w:rPr>
          <w:rFonts w:cstheme="minorHAnsi"/>
          <w:sz w:val="28"/>
          <w:szCs w:val="28"/>
        </w:rPr>
        <w:t>и</w:t>
      </w:r>
      <w:r w:rsidRPr="001039B7">
        <w:rPr>
          <w:rFonts w:cstheme="minorHAnsi"/>
          <w:sz w:val="28"/>
          <w:szCs w:val="28"/>
        </w:rPr>
        <w:t>яющие на успешность ребёнка проблемы – проблемы со здоровьем (в том числе пс</w:t>
      </w:r>
      <w:r w:rsidRPr="001039B7">
        <w:rPr>
          <w:rFonts w:cstheme="minorHAnsi"/>
          <w:sz w:val="28"/>
          <w:szCs w:val="28"/>
        </w:rPr>
        <w:t>и</w:t>
      </w:r>
      <w:r w:rsidRPr="001039B7">
        <w:rPr>
          <w:rFonts w:cstheme="minorHAnsi"/>
          <w:sz w:val="28"/>
          <w:szCs w:val="28"/>
        </w:rPr>
        <w:t>хическая неустойчивость), пьющие родители, родители, которые тяготятся детьми или просто не живут с ними,  применяющие физическое насилие, вместо простого челов</w:t>
      </w:r>
      <w:r w:rsidRPr="001039B7">
        <w:rPr>
          <w:rFonts w:cstheme="minorHAnsi"/>
          <w:sz w:val="28"/>
          <w:szCs w:val="28"/>
        </w:rPr>
        <w:t>е</w:t>
      </w:r>
      <w:r w:rsidRPr="001039B7">
        <w:rPr>
          <w:rFonts w:cstheme="minorHAnsi"/>
          <w:sz w:val="28"/>
          <w:szCs w:val="28"/>
        </w:rPr>
        <w:t>ческого общения. Это заставляет ребёнка приспосабливаться (порой выбирая избег</w:t>
      </w:r>
      <w:r w:rsidRPr="001039B7">
        <w:rPr>
          <w:rFonts w:cstheme="minorHAnsi"/>
          <w:sz w:val="28"/>
          <w:szCs w:val="28"/>
        </w:rPr>
        <w:t>а</w:t>
      </w:r>
      <w:r w:rsidRPr="001039B7">
        <w:rPr>
          <w:rFonts w:cstheme="minorHAnsi"/>
          <w:sz w:val="28"/>
          <w:szCs w:val="28"/>
        </w:rPr>
        <w:t xml:space="preserve">ющее поведение), а не постигать научные понятия. </w:t>
      </w:r>
      <w:proofErr w:type="gramStart"/>
      <w:r w:rsidRPr="001039B7">
        <w:rPr>
          <w:rFonts w:cstheme="minorHAnsi"/>
          <w:sz w:val="28"/>
          <w:szCs w:val="28"/>
        </w:rPr>
        <w:t>Здесь стоит поднять проблему в</w:t>
      </w:r>
      <w:r w:rsidRPr="001039B7">
        <w:rPr>
          <w:rFonts w:cstheme="minorHAnsi"/>
          <w:sz w:val="28"/>
          <w:szCs w:val="28"/>
        </w:rPr>
        <w:t>а</w:t>
      </w:r>
      <w:r w:rsidRPr="001039B7">
        <w:rPr>
          <w:rFonts w:cstheme="minorHAnsi"/>
          <w:sz w:val="28"/>
          <w:szCs w:val="28"/>
        </w:rPr>
        <w:t>риативности не только домашних заданий, но и выбора учителем образовательных программ с целью организовать более интенсивное, интересное и мотивированное обучение, с целью ответить себе на вопрос, какая из предложенных программ даст более соответствует государственному заказу, более мобильна и гибка по отношению к ребёнку и оснащению образовательного учреждения.</w:t>
      </w:r>
      <w:proofErr w:type="gramEnd"/>
    </w:p>
    <w:p w:rsidR="008664D3" w:rsidRDefault="008664D3"/>
    <w:sectPr w:rsidR="0086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83"/>
    <w:rsid w:val="006975A4"/>
    <w:rsid w:val="00717283"/>
    <w:rsid w:val="008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2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2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20308398950138E-2"/>
          <c:y val="0.16047662401574803"/>
          <c:w val="0.90036302493438314"/>
          <c:h val="0.394302903543307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Компьютерные игры</c:v>
                </c:pt>
                <c:pt idx="1">
                  <c:v>Чтение литературы</c:v>
                </c:pt>
                <c:pt idx="2">
                  <c:v>Просмотр телепередач</c:v>
                </c:pt>
                <c:pt idx="3">
                  <c:v>Игры на улице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629952"/>
        <c:axId val="81631488"/>
        <c:axId val="0"/>
      </c:bar3DChart>
      <c:catAx>
        <c:axId val="8162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81631488"/>
        <c:crosses val="autoZero"/>
        <c:auto val="1"/>
        <c:lblAlgn val="ctr"/>
        <c:lblOffset val="100"/>
        <c:noMultiLvlLbl val="0"/>
      </c:catAx>
      <c:valAx>
        <c:axId val="816314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81629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Company>Extrem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Deffchenki</dc:creator>
  <cp:lastModifiedBy>Deffchenki</cp:lastModifiedBy>
  <cp:revision>2</cp:revision>
  <dcterms:created xsi:type="dcterms:W3CDTF">2013-09-29T08:04:00Z</dcterms:created>
  <dcterms:modified xsi:type="dcterms:W3CDTF">2013-09-29T08:09:00Z</dcterms:modified>
</cp:coreProperties>
</file>