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DD" w:rsidRPr="00083DE3" w:rsidRDefault="00083DE3" w:rsidP="00083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DE3">
        <w:rPr>
          <w:rFonts w:ascii="Times New Roman" w:hAnsi="Times New Roman" w:cs="Times New Roman"/>
          <w:b/>
          <w:sz w:val="32"/>
          <w:szCs w:val="32"/>
        </w:rPr>
        <w:t>Создание модели психолого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83DE3">
        <w:rPr>
          <w:rFonts w:ascii="Times New Roman" w:hAnsi="Times New Roman" w:cs="Times New Roman"/>
          <w:b/>
          <w:sz w:val="32"/>
          <w:szCs w:val="32"/>
        </w:rPr>
        <w:t>педагогической поддержки в процессе развития учебных возможностей</w:t>
      </w:r>
    </w:p>
    <w:p w:rsidR="001C171B" w:rsidRDefault="00C23BE3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B">
        <w:rPr>
          <w:rFonts w:ascii="Times New Roman" w:hAnsi="Times New Roman" w:cs="Times New Roman"/>
          <w:sz w:val="28"/>
          <w:szCs w:val="28"/>
        </w:rPr>
        <w:t>В  соответствии  с  задачами  в  области  образования</w:t>
      </w:r>
      <w:r w:rsidR="009B3B68" w:rsidRPr="001C171B">
        <w:rPr>
          <w:rFonts w:ascii="Times New Roman" w:hAnsi="Times New Roman" w:cs="Times New Roman"/>
          <w:sz w:val="28"/>
          <w:szCs w:val="28"/>
        </w:rPr>
        <w:t xml:space="preserve"> </w:t>
      </w:r>
      <w:r w:rsidRPr="001C171B">
        <w:rPr>
          <w:rFonts w:ascii="Times New Roman" w:hAnsi="Times New Roman" w:cs="Times New Roman"/>
          <w:sz w:val="28"/>
          <w:szCs w:val="28"/>
        </w:rPr>
        <w:t xml:space="preserve"> приоритетным </w:t>
      </w:r>
      <w:r w:rsidR="001C171B">
        <w:rPr>
          <w:rFonts w:ascii="Times New Roman" w:hAnsi="Times New Roman" w:cs="Times New Roman"/>
          <w:sz w:val="28"/>
          <w:szCs w:val="28"/>
        </w:rPr>
        <w:t xml:space="preserve"> </w:t>
      </w:r>
      <w:r w:rsidRPr="001C171B">
        <w:rPr>
          <w:rFonts w:ascii="Times New Roman" w:hAnsi="Times New Roman" w:cs="Times New Roman"/>
          <w:sz w:val="28"/>
          <w:szCs w:val="28"/>
        </w:rPr>
        <w:t xml:space="preserve">направлением новых образовательных стандартов является реализация развивающего потенциала </w:t>
      </w:r>
      <w:r w:rsidR="001C171B">
        <w:rPr>
          <w:rFonts w:ascii="Times New Roman" w:hAnsi="Times New Roman" w:cs="Times New Roman"/>
          <w:sz w:val="28"/>
          <w:szCs w:val="28"/>
        </w:rPr>
        <w:t>обучения</w:t>
      </w:r>
      <w:r w:rsidRPr="001C171B">
        <w:rPr>
          <w:rFonts w:ascii="Times New Roman" w:hAnsi="Times New Roman" w:cs="Times New Roman"/>
          <w:sz w:val="28"/>
          <w:szCs w:val="28"/>
        </w:rPr>
        <w:t xml:space="preserve">,  основной задачей становится обеспечение развития  универсальных  учебных  действий  как  собственно  психологической составляющей ядра образования. Изменение парадигмы педагогического образования и  превращение  его  по  существу  в  образование  психолого-педагогическое,  означает необходимость такого содержания, которое позволит осуществлять в процессе своей профессиональной  деятельности  обучение,  ориентированное  на  развитие  учащихся, учет их особенностей и всестороннее раскрытие их интеллектуального и личностного потенциала. </w:t>
      </w:r>
    </w:p>
    <w:p w:rsidR="00B426E6" w:rsidRPr="00B426E6" w:rsidRDefault="00B426E6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E6">
        <w:rPr>
          <w:rFonts w:ascii="Times New Roman" w:hAnsi="Times New Roman" w:cs="Times New Roman"/>
          <w:sz w:val="28"/>
          <w:szCs w:val="28"/>
        </w:rPr>
        <w:t>Мы все хотели бы, чтобы наши дети добились успехов в жизни, проявили свои таланты и совершенствовали их. Но что мы делаем для этого? Часто, к сожалению, в реальной жизни встречаем людей, которые так и не смогли полноценно реализовать свой потенциал из-за того, что они не верили в себя или из-за их собственной лени, или из-за незнания ими собственных способностей. В то же время мы встречаем людей, у которых - обычный потенциал, но которые обладают большой уверенностью в себе и высокой работоспособностью, и добиваются благодаря этому значительных успехов в своей жизни.</w:t>
      </w:r>
    </w:p>
    <w:p w:rsidR="001C171B" w:rsidRDefault="001C171B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B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педагога  должна быть направлена на создание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71B">
        <w:rPr>
          <w:rFonts w:ascii="Times New Roman" w:hAnsi="Times New Roman" w:cs="Times New Roman"/>
          <w:sz w:val="28"/>
          <w:szCs w:val="28"/>
        </w:rPr>
        <w:t>психологических  условий  для  успешного  обучени</w:t>
      </w:r>
      <w:r w:rsidR="00F332DE">
        <w:rPr>
          <w:rFonts w:ascii="Times New Roman" w:hAnsi="Times New Roman" w:cs="Times New Roman"/>
          <w:sz w:val="28"/>
          <w:szCs w:val="28"/>
        </w:rPr>
        <w:t>я  и  развития  ребенка</w:t>
      </w:r>
      <w:r w:rsidRPr="001C171B">
        <w:rPr>
          <w:rFonts w:ascii="Times New Roman" w:hAnsi="Times New Roman" w:cs="Times New Roman"/>
          <w:sz w:val="28"/>
          <w:szCs w:val="28"/>
        </w:rPr>
        <w:t xml:space="preserve">,  т.е.  на  создание  системы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1C171B">
        <w:rPr>
          <w:rFonts w:ascii="Times New Roman" w:hAnsi="Times New Roman" w:cs="Times New Roman"/>
          <w:sz w:val="28"/>
          <w:szCs w:val="28"/>
        </w:rPr>
        <w:t xml:space="preserve">  </w:t>
      </w:r>
      <w:r w:rsidR="00BC6596">
        <w:rPr>
          <w:rFonts w:ascii="Times New Roman" w:hAnsi="Times New Roman" w:cs="Times New Roman"/>
          <w:sz w:val="28"/>
          <w:szCs w:val="28"/>
        </w:rPr>
        <w:t>поддержки, где</w:t>
      </w:r>
      <w:r w:rsidRPr="001C171B">
        <w:rPr>
          <w:rFonts w:ascii="Times New Roman" w:hAnsi="Times New Roman" w:cs="Times New Roman"/>
          <w:sz w:val="28"/>
          <w:szCs w:val="28"/>
        </w:rPr>
        <w:t xml:space="preserve"> </w:t>
      </w:r>
      <w:r w:rsidR="00BC6596" w:rsidRPr="00BC6596">
        <w:rPr>
          <w:rFonts w:ascii="Times New Roman" w:hAnsi="Times New Roman" w:cs="Times New Roman"/>
          <w:sz w:val="28"/>
          <w:szCs w:val="28"/>
        </w:rPr>
        <w:t>в</w:t>
      </w:r>
      <w:r w:rsidRPr="00BC6596">
        <w:rPr>
          <w:rFonts w:ascii="Times New Roman" w:hAnsi="Times New Roman" w:cs="Times New Roman"/>
          <w:sz w:val="28"/>
          <w:szCs w:val="28"/>
        </w:rPr>
        <w:t>ажное  место</w:t>
      </w:r>
      <w:r w:rsidRPr="00BC659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C171B">
        <w:rPr>
          <w:rFonts w:ascii="Times New Roman" w:hAnsi="Times New Roman" w:cs="Times New Roman"/>
          <w:sz w:val="28"/>
          <w:szCs w:val="28"/>
        </w:rPr>
        <w:t>занимают  индивидуализ</w:t>
      </w:r>
      <w:r w:rsidR="00B426E6">
        <w:rPr>
          <w:rFonts w:ascii="Times New Roman" w:hAnsi="Times New Roman" w:cs="Times New Roman"/>
          <w:sz w:val="28"/>
          <w:szCs w:val="28"/>
        </w:rPr>
        <w:t>ация  образовательных маршрутов и</w:t>
      </w:r>
      <w:r w:rsidRPr="001C171B">
        <w:rPr>
          <w:rFonts w:ascii="Times New Roman" w:hAnsi="Times New Roman" w:cs="Times New Roman"/>
          <w:sz w:val="28"/>
          <w:szCs w:val="28"/>
        </w:rPr>
        <w:t xml:space="preserve">  </w:t>
      </w:r>
      <w:r w:rsidRPr="00B426E6">
        <w:rPr>
          <w:rFonts w:ascii="Times New Roman" w:hAnsi="Times New Roman" w:cs="Times New Roman"/>
          <w:sz w:val="28"/>
          <w:szCs w:val="28"/>
        </w:rPr>
        <w:t xml:space="preserve">создание  психологически    комфортной  образовательной среды. </w:t>
      </w:r>
      <w:r w:rsidRPr="00B426E6">
        <w:rPr>
          <w:rFonts w:ascii="Times New Roman" w:hAnsi="Times New Roman" w:cs="Times New Roman"/>
          <w:sz w:val="28"/>
          <w:szCs w:val="28"/>
        </w:rPr>
        <w:tab/>
      </w:r>
      <w:r w:rsidR="00B426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4357" w:rsidRPr="0043102D" w:rsidRDefault="00D94357" w:rsidP="007976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35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поддержка, основанная на принципе сотрудничества и поощрения, позволяет учитывать интересы, цели, возможности учащихся, способствует преодолению трудностей на пути достижения желаемых результатов, развитию </w:t>
      </w:r>
      <w:r w:rsidRPr="00D94357">
        <w:rPr>
          <w:rFonts w:ascii="Times New Roman" w:hAnsi="Times New Roman" w:cs="Times New Roman"/>
          <w:sz w:val="28"/>
          <w:szCs w:val="28"/>
        </w:rPr>
        <w:t>ун</w:t>
      </w:r>
      <w:r w:rsidR="005256C4">
        <w:rPr>
          <w:rFonts w:ascii="Times New Roman" w:hAnsi="Times New Roman" w:cs="Times New Roman"/>
          <w:sz w:val="28"/>
          <w:szCs w:val="28"/>
        </w:rPr>
        <w:t>иверсальных  учебных  действий</w:t>
      </w:r>
      <w:r w:rsidRPr="00D943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102D">
        <w:rPr>
          <w:rFonts w:ascii="Times New Roman" w:eastAsia="Times New Roman" w:hAnsi="Times New Roman" w:cs="Times New Roman"/>
          <w:sz w:val="28"/>
          <w:szCs w:val="28"/>
        </w:rPr>
        <w:t>самостоятельного и творческого мышления.</w:t>
      </w:r>
    </w:p>
    <w:p w:rsidR="00966093" w:rsidRPr="004822A2" w:rsidRDefault="005256C4" w:rsidP="007976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A2">
        <w:rPr>
          <w:rFonts w:ascii="Times New Roman" w:eastAsia="Times New Roman" w:hAnsi="Times New Roman" w:cs="Times New Roman"/>
          <w:sz w:val="28"/>
          <w:szCs w:val="28"/>
        </w:rPr>
        <w:t xml:space="preserve">Основное правило педагогической поддержки – </w:t>
      </w:r>
      <w:r w:rsidR="004822A2" w:rsidRPr="004822A2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4822A2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="004822A2" w:rsidRPr="004822A2">
        <w:rPr>
          <w:rFonts w:ascii="Times New Roman" w:eastAsia="Times New Roman" w:hAnsi="Times New Roman" w:cs="Times New Roman"/>
          <w:sz w:val="28"/>
          <w:szCs w:val="28"/>
        </w:rPr>
        <w:t>успешного обучения,  развития личностных качеств, мышления,</w:t>
      </w:r>
      <w:r w:rsidRPr="00482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6E6" w:rsidRPr="004822A2">
        <w:rPr>
          <w:rFonts w:ascii="Times New Roman" w:eastAsia="Times New Roman" w:hAnsi="Times New Roman" w:cs="Times New Roman"/>
          <w:sz w:val="28"/>
          <w:szCs w:val="28"/>
        </w:rPr>
        <w:t>воли и работоспособности</w:t>
      </w:r>
      <w:r w:rsidRPr="004822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22A2" w:rsidRPr="004822A2" w:rsidRDefault="00B426E6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A2">
        <w:rPr>
          <w:rFonts w:ascii="Times New Roman" w:hAnsi="Times New Roman" w:cs="Times New Roman"/>
          <w:sz w:val="28"/>
          <w:szCs w:val="28"/>
        </w:rPr>
        <w:lastRenderedPageBreak/>
        <w:t>Под волей и работоспособностью мы понимаем не умение человека выполнять то, что он не хочет делать, а умение долго и плодотворно работать по достижению той цели, которую он поставил перед собой и желает добиться, невзирая на внешние пре</w:t>
      </w:r>
      <w:r w:rsidRPr="004822A2">
        <w:rPr>
          <w:rFonts w:ascii="Times New Roman" w:hAnsi="Times New Roman" w:cs="Times New Roman"/>
          <w:sz w:val="28"/>
          <w:szCs w:val="28"/>
        </w:rPr>
        <w:softHyphen/>
        <w:t>пятствия. Поэтому если учащийся начал какую-то работу по собс</w:t>
      </w:r>
      <w:r w:rsidRPr="004822A2">
        <w:rPr>
          <w:rFonts w:ascii="Times New Roman" w:hAnsi="Times New Roman" w:cs="Times New Roman"/>
          <w:sz w:val="28"/>
          <w:szCs w:val="28"/>
        </w:rPr>
        <w:softHyphen/>
        <w:t xml:space="preserve">твенному желанию, то он должен: а) постараться обязательно ее завершить; б) сделать ее как можно лучше. </w:t>
      </w:r>
      <w:r w:rsidR="004822A2" w:rsidRPr="004822A2">
        <w:rPr>
          <w:rFonts w:ascii="Times New Roman" w:hAnsi="Times New Roman" w:cs="Times New Roman"/>
          <w:sz w:val="28"/>
          <w:szCs w:val="28"/>
        </w:rPr>
        <w:t>Воля нужна для того, чтобы развивать способности и достигать трудных, требующих длительной работы целей.</w:t>
      </w:r>
    </w:p>
    <w:p w:rsidR="00F332DE" w:rsidRDefault="00F332DE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DE">
        <w:rPr>
          <w:rFonts w:ascii="Times New Roman" w:hAnsi="Times New Roman" w:cs="Times New Roman"/>
          <w:sz w:val="28"/>
          <w:szCs w:val="28"/>
        </w:rPr>
        <w:t xml:space="preserve">Не секрет, что класс младших школьников не бывает однородным: кто-то  пришел в школу бегло читающим, а кто-то не знает даже букв; у одного ученика  богатая  фантазия  и  хорошая  речь,  а  другой  двух  слов  связать  не может;  один  легко  вступает  в  общение,  другой  испытывает  большие трудности  в  этом  процессе.  </w:t>
      </w:r>
      <w:r>
        <w:rPr>
          <w:rFonts w:ascii="Times New Roman" w:hAnsi="Times New Roman" w:cs="Times New Roman"/>
          <w:sz w:val="28"/>
          <w:szCs w:val="28"/>
        </w:rPr>
        <w:t xml:space="preserve">Темп и качество усвоения учебного материала, память и внимание </w:t>
      </w:r>
      <w:r w:rsidR="00E932E4">
        <w:rPr>
          <w:rFonts w:ascii="Times New Roman" w:hAnsi="Times New Roman" w:cs="Times New Roman"/>
          <w:sz w:val="28"/>
          <w:szCs w:val="28"/>
        </w:rPr>
        <w:t>для каждого ученика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32DE">
        <w:rPr>
          <w:rFonts w:ascii="Times New Roman" w:hAnsi="Times New Roman" w:cs="Times New Roman"/>
          <w:sz w:val="28"/>
          <w:szCs w:val="28"/>
        </w:rPr>
        <w:t xml:space="preserve">Можно  ли  добиться  реализации  цели  развития всех учащихся при их столь разных возможностях? </w:t>
      </w:r>
    </w:p>
    <w:p w:rsidR="00951C7E" w:rsidRDefault="00672481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C7E">
        <w:rPr>
          <w:rFonts w:ascii="Times New Roman" w:hAnsi="Times New Roman" w:cs="Times New Roman"/>
          <w:sz w:val="28"/>
          <w:szCs w:val="28"/>
        </w:rPr>
        <w:t xml:space="preserve">Новые образовательные стандарты выдвинули перед нами ряд задач и вопросов, для решения которых  потребовались новые </w:t>
      </w:r>
      <w:r w:rsidR="00CC2AE8" w:rsidRPr="00951C7E">
        <w:rPr>
          <w:rFonts w:ascii="Times New Roman" w:hAnsi="Times New Roman" w:cs="Times New Roman"/>
          <w:sz w:val="28"/>
          <w:szCs w:val="28"/>
        </w:rPr>
        <w:t>психологические технологии обучения,</w:t>
      </w:r>
      <w:r w:rsidRPr="00951C7E">
        <w:rPr>
          <w:rFonts w:ascii="Times New Roman" w:hAnsi="Times New Roman" w:cs="Times New Roman"/>
          <w:sz w:val="28"/>
          <w:szCs w:val="28"/>
        </w:rPr>
        <w:t xml:space="preserve"> чтобы улуч</w:t>
      </w:r>
      <w:r w:rsidRPr="00951C7E">
        <w:rPr>
          <w:rFonts w:ascii="Times New Roman" w:hAnsi="Times New Roman" w:cs="Times New Roman"/>
          <w:sz w:val="28"/>
          <w:szCs w:val="28"/>
        </w:rPr>
        <w:softHyphen/>
        <w:t xml:space="preserve">шить эффективность процесса </w:t>
      </w:r>
      <w:r w:rsidR="00CC2AE8" w:rsidRPr="00951C7E">
        <w:rPr>
          <w:rFonts w:ascii="Times New Roman" w:hAnsi="Times New Roman" w:cs="Times New Roman"/>
          <w:sz w:val="28"/>
          <w:szCs w:val="28"/>
        </w:rPr>
        <w:t xml:space="preserve">развития учебных возможностей каждого ученика. Юрий Борисович </w:t>
      </w:r>
      <w:proofErr w:type="spellStart"/>
      <w:r w:rsidR="00CC2AE8" w:rsidRPr="00951C7E">
        <w:rPr>
          <w:rFonts w:ascii="Times New Roman" w:hAnsi="Times New Roman" w:cs="Times New Roman"/>
          <w:sz w:val="28"/>
          <w:szCs w:val="28"/>
        </w:rPr>
        <w:t>Гатанов</w:t>
      </w:r>
      <w:proofErr w:type="spellEnd"/>
      <w:r w:rsidR="00CC2AE8" w:rsidRPr="00951C7E">
        <w:rPr>
          <w:rFonts w:ascii="Times New Roman" w:hAnsi="Times New Roman" w:cs="Times New Roman"/>
          <w:sz w:val="28"/>
          <w:szCs w:val="28"/>
        </w:rPr>
        <w:t xml:space="preserve">  познакомил нас со своей </w:t>
      </w:r>
      <w:r w:rsidR="00951C7E" w:rsidRPr="00951C7E">
        <w:rPr>
          <w:rFonts w:ascii="Times New Roman" w:hAnsi="Times New Roman" w:cs="Times New Roman"/>
          <w:sz w:val="28"/>
          <w:szCs w:val="28"/>
        </w:rPr>
        <w:t>технологией обучения, которую мы взяли за основу. Спроектировали модель психолого-педагогической  поддержки, которая была реализована в учебно-воспитательном процессе.</w:t>
      </w:r>
      <w:r w:rsidR="00794A09" w:rsidRPr="00951C7E">
        <w:rPr>
          <w:rFonts w:ascii="Times New Roman" w:hAnsi="Times New Roman" w:cs="Times New Roman"/>
          <w:sz w:val="28"/>
          <w:szCs w:val="28"/>
        </w:rPr>
        <w:t xml:space="preserve"> </w:t>
      </w:r>
      <w:r w:rsidR="00CC2AE8" w:rsidRPr="00951C7E">
        <w:rPr>
          <w:rFonts w:ascii="Times New Roman" w:hAnsi="Times New Roman" w:cs="Times New Roman"/>
          <w:sz w:val="28"/>
          <w:szCs w:val="28"/>
        </w:rPr>
        <w:t>В эксперименте участвовали ученики 2 класса «А</w:t>
      </w:r>
      <w:r w:rsidR="00794A09" w:rsidRPr="00951C7E">
        <w:rPr>
          <w:rFonts w:ascii="Times New Roman" w:hAnsi="Times New Roman" w:cs="Times New Roman"/>
          <w:sz w:val="28"/>
          <w:szCs w:val="28"/>
        </w:rPr>
        <w:t>» в 2012-13 учебном году</w:t>
      </w:r>
      <w:r w:rsidR="00CC2AE8" w:rsidRPr="00951C7E">
        <w:rPr>
          <w:rFonts w:ascii="Times New Roman" w:hAnsi="Times New Roman" w:cs="Times New Roman"/>
          <w:sz w:val="28"/>
          <w:szCs w:val="28"/>
        </w:rPr>
        <w:t>.</w:t>
      </w:r>
      <w:r w:rsidR="00CC2A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FEE" w:rsidRDefault="00355C2E" w:rsidP="0079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в начале 1 четверти показала, что дети в классе с разными способностями и  уровнем развития. </w:t>
      </w:r>
      <w:r w:rsidR="00547FEE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 w:rsidR="003C7519">
        <w:rPr>
          <w:rFonts w:ascii="Times New Roman" w:hAnsi="Times New Roman" w:cs="Times New Roman"/>
          <w:sz w:val="28"/>
          <w:szCs w:val="28"/>
        </w:rPr>
        <w:t xml:space="preserve">это </w:t>
      </w:r>
      <w:r w:rsidR="00547FEE">
        <w:rPr>
          <w:rFonts w:ascii="Times New Roman" w:hAnsi="Times New Roman" w:cs="Times New Roman"/>
          <w:sz w:val="28"/>
          <w:szCs w:val="28"/>
        </w:rPr>
        <w:t>можно показать на шкале достижения учебных возможностей, так называемой «системе рангов».</w:t>
      </w:r>
    </w:p>
    <w:tbl>
      <w:tblPr>
        <w:tblStyle w:val="a4"/>
        <w:tblW w:w="0" w:type="auto"/>
        <w:tblLook w:val="04A0"/>
      </w:tblPr>
      <w:tblGrid>
        <w:gridCol w:w="955"/>
        <w:gridCol w:w="1011"/>
        <w:gridCol w:w="955"/>
        <w:gridCol w:w="955"/>
        <w:gridCol w:w="952"/>
        <w:gridCol w:w="946"/>
        <w:gridCol w:w="947"/>
        <w:gridCol w:w="947"/>
        <w:gridCol w:w="947"/>
      </w:tblGrid>
      <w:tr w:rsidR="00FE3ABD" w:rsidTr="000A4F8E">
        <w:tc>
          <w:tcPr>
            <w:tcW w:w="955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11" w:type="dxa"/>
            <w:shd w:val="clear" w:color="auto" w:fill="D6E3BC" w:themeFill="accent3" w:themeFillTint="66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55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55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52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946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FE3ABD" w:rsidRDefault="00FE3ABD" w:rsidP="00F33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BD" w:rsidTr="000A4F8E">
        <w:tc>
          <w:tcPr>
            <w:tcW w:w="955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FEE">
              <w:rPr>
                <w:rFonts w:ascii="Times New Roman" w:hAnsi="Times New Roman" w:cs="Times New Roman"/>
              </w:rPr>
              <w:t>Слож</w:t>
            </w:r>
            <w:proofErr w:type="spellEnd"/>
            <w:r w:rsidRPr="00547F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</w:rPr>
              <w:t>. в пред 10</w:t>
            </w:r>
          </w:p>
        </w:tc>
        <w:tc>
          <w:tcPr>
            <w:tcW w:w="1011" w:type="dxa"/>
            <w:shd w:val="clear" w:color="auto" w:fill="D6E3BC" w:themeFill="accent3" w:themeFillTint="66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FE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</w:t>
            </w:r>
            <w:proofErr w:type="spellEnd"/>
            <w:r w:rsidRPr="00547F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 20(без </w:t>
            </w:r>
            <w:proofErr w:type="spellStart"/>
            <w:r>
              <w:rPr>
                <w:rFonts w:ascii="Times New Roman" w:hAnsi="Times New Roman" w:cs="Times New Roman"/>
              </w:rPr>
              <w:t>перех</w:t>
            </w:r>
            <w:proofErr w:type="spellEnd"/>
            <w:r>
              <w:rPr>
                <w:rFonts w:ascii="Times New Roman" w:hAnsi="Times New Roman" w:cs="Times New Roman"/>
              </w:rPr>
              <w:t>. через десяток)</w:t>
            </w:r>
          </w:p>
        </w:tc>
        <w:tc>
          <w:tcPr>
            <w:tcW w:w="955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FE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</w:t>
            </w:r>
            <w:proofErr w:type="spellEnd"/>
            <w:r w:rsidRPr="00547F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</w:rPr>
              <w:t>. в пред 20</w:t>
            </w:r>
          </w:p>
        </w:tc>
        <w:tc>
          <w:tcPr>
            <w:tcW w:w="955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FE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</w:t>
            </w:r>
            <w:proofErr w:type="spellEnd"/>
            <w:r w:rsidRPr="00547F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</w:rPr>
              <w:t>. в пред 100</w:t>
            </w:r>
          </w:p>
        </w:tc>
        <w:tc>
          <w:tcPr>
            <w:tcW w:w="952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E3ABD" w:rsidRPr="00547FEE" w:rsidRDefault="00FE3ABD" w:rsidP="00F332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4B1E" w:rsidRDefault="00FE3ABD" w:rsidP="0043102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ученик находится на своем уровне развития и </w:t>
      </w:r>
      <w:r w:rsidR="00406C61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себя, с</w:t>
      </w:r>
      <w:r w:rsidR="000A4F8E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>
        <w:rPr>
          <w:rFonts w:ascii="Times New Roman" w:hAnsi="Times New Roman" w:cs="Times New Roman"/>
          <w:sz w:val="28"/>
          <w:szCs w:val="28"/>
        </w:rPr>
        <w:t>темпом и глубиной усвоения</w:t>
      </w:r>
      <w:r w:rsidR="000A4F8E"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Одному достаточно решить три примера и ученик </w:t>
      </w:r>
      <w:r w:rsidR="007C4DC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C4DC5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переходить к другому, более сложному материалу, а другому необходимо намного больше времени. </w:t>
      </w:r>
      <w:r w:rsidR="00286162">
        <w:rPr>
          <w:rFonts w:ascii="Times New Roman" w:hAnsi="Times New Roman" w:cs="Times New Roman"/>
          <w:sz w:val="28"/>
          <w:szCs w:val="28"/>
        </w:rPr>
        <w:t>Мною был переработан и разбит по уровням учебный материал начальной школы по математике. На каждом уроке</w:t>
      </w:r>
      <w:r w:rsidR="001E6EAA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286162">
        <w:rPr>
          <w:rFonts w:ascii="Times New Roman" w:hAnsi="Times New Roman" w:cs="Times New Roman"/>
          <w:sz w:val="28"/>
          <w:szCs w:val="28"/>
        </w:rPr>
        <w:t xml:space="preserve"> я предлагала детям карточки для решения и отработки вычислительных навыков. </w:t>
      </w:r>
      <w:r w:rsidR="001E6EAA">
        <w:rPr>
          <w:rFonts w:ascii="Times New Roman" w:hAnsi="Times New Roman" w:cs="Times New Roman"/>
          <w:sz w:val="28"/>
          <w:szCs w:val="28"/>
        </w:rPr>
        <w:t xml:space="preserve">Первые результаты такой работы стали появляться через неделю. </w:t>
      </w:r>
      <w:r w:rsidR="007C4DC5" w:rsidRPr="00286162">
        <w:rPr>
          <w:rFonts w:ascii="Times New Roman" w:hAnsi="Times New Roman" w:cs="Times New Roman"/>
          <w:sz w:val="28"/>
          <w:szCs w:val="28"/>
        </w:rPr>
        <w:t>Данная</w:t>
      </w:r>
      <w:r w:rsidR="007C4DC5">
        <w:rPr>
          <w:rFonts w:ascii="Times New Roman" w:hAnsi="Times New Roman" w:cs="Times New Roman"/>
          <w:sz w:val="28"/>
          <w:szCs w:val="28"/>
        </w:rPr>
        <w:t xml:space="preserve"> </w:t>
      </w:r>
      <w:r w:rsidR="007C4DC5" w:rsidRPr="00D80EB4">
        <w:rPr>
          <w:rFonts w:ascii="Times New Roman" w:hAnsi="Times New Roman" w:cs="Times New Roman"/>
          <w:b/>
          <w:sz w:val="28"/>
          <w:szCs w:val="28"/>
        </w:rPr>
        <w:t xml:space="preserve">модель психолого-педагогической поддержки  </w:t>
      </w:r>
      <w:r w:rsidR="000A4F8E" w:rsidRPr="00D80EB4">
        <w:rPr>
          <w:rFonts w:ascii="Times New Roman" w:hAnsi="Times New Roman" w:cs="Times New Roman"/>
          <w:b/>
          <w:sz w:val="28"/>
          <w:szCs w:val="28"/>
        </w:rPr>
        <w:t>учащихся в процессе развития учебных возможностей</w:t>
      </w:r>
      <w:r w:rsidR="000A4F8E">
        <w:rPr>
          <w:rFonts w:ascii="Times New Roman" w:hAnsi="Times New Roman" w:cs="Times New Roman"/>
          <w:sz w:val="28"/>
          <w:szCs w:val="28"/>
        </w:rPr>
        <w:t xml:space="preserve"> позволяет каждому ученику класса </w:t>
      </w:r>
      <w:r w:rsidR="006C45B1">
        <w:rPr>
          <w:rFonts w:ascii="Times New Roman" w:hAnsi="Times New Roman" w:cs="Times New Roman"/>
          <w:sz w:val="28"/>
          <w:szCs w:val="28"/>
        </w:rPr>
        <w:t>работать,</w:t>
      </w:r>
      <w:r w:rsidR="000A4F8E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6C45B1">
        <w:rPr>
          <w:rFonts w:ascii="Times New Roman" w:hAnsi="Times New Roman" w:cs="Times New Roman"/>
          <w:sz w:val="28"/>
          <w:szCs w:val="28"/>
        </w:rPr>
        <w:t>комфортно только ему, не мешая остальным детям.</w:t>
      </w:r>
      <w:r w:rsidR="000A4F8E">
        <w:rPr>
          <w:rFonts w:ascii="Times New Roman" w:hAnsi="Times New Roman" w:cs="Times New Roman"/>
          <w:sz w:val="28"/>
          <w:szCs w:val="28"/>
        </w:rPr>
        <w:t xml:space="preserve"> </w:t>
      </w:r>
      <w:r w:rsidR="006C45B1">
        <w:rPr>
          <w:rFonts w:ascii="Times New Roman" w:hAnsi="Times New Roman" w:cs="Times New Roman"/>
          <w:sz w:val="28"/>
          <w:szCs w:val="28"/>
        </w:rPr>
        <w:t>Достигается это путем предоставления учебного материала к каждому уроку в виде разных вари</w:t>
      </w:r>
      <w:r w:rsidR="003C7519">
        <w:rPr>
          <w:rFonts w:ascii="Times New Roman" w:hAnsi="Times New Roman" w:cs="Times New Roman"/>
          <w:sz w:val="28"/>
          <w:szCs w:val="28"/>
        </w:rPr>
        <w:t>антов</w:t>
      </w:r>
      <w:r w:rsidR="006C45B1">
        <w:rPr>
          <w:rFonts w:ascii="Times New Roman" w:hAnsi="Times New Roman" w:cs="Times New Roman"/>
          <w:sz w:val="28"/>
          <w:szCs w:val="28"/>
        </w:rPr>
        <w:t xml:space="preserve"> карточек расположенных в четырех-пяти коробочках соответствующих разным уровням подготовки. Для развития мотивации и интереса учащихся на всех уроках в накопительной системе работает  система вознаграждений. Для получения одной карточки необходимо внести в кассу одну </w:t>
      </w:r>
      <w:r w:rsidR="001B2C8B">
        <w:rPr>
          <w:rFonts w:ascii="Times New Roman" w:hAnsi="Times New Roman" w:cs="Times New Roman"/>
          <w:sz w:val="28"/>
          <w:szCs w:val="28"/>
        </w:rPr>
        <w:t>единицу</w:t>
      </w:r>
      <w:r w:rsidR="006C45B1">
        <w:rPr>
          <w:rFonts w:ascii="Times New Roman" w:hAnsi="Times New Roman" w:cs="Times New Roman"/>
          <w:sz w:val="28"/>
          <w:szCs w:val="28"/>
        </w:rPr>
        <w:t xml:space="preserve"> расчета (копию древней монетки), при правильном выполнении задания ребенок получает вознаграждение в несколько монет (в зависимости от уровня решенного материала). За 15-20 минут урока дети успевают решить большой об</w:t>
      </w:r>
      <w:r w:rsidR="001B2C8B">
        <w:rPr>
          <w:rFonts w:ascii="Times New Roman" w:hAnsi="Times New Roman" w:cs="Times New Roman"/>
          <w:sz w:val="28"/>
          <w:szCs w:val="28"/>
        </w:rPr>
        <w:t>ъем учебного материала, причем на том уровне развития, на котором находится каждый ребенок. Стремление ребенка заработать большее количество «денежных единиц»,  толкает его на желание изучать новый материал, который предложен в следующей коробочке, что приводит к повышению мотивации, развитию работоспособности и воли.</w:t>
      </w:r>
      <w:r w:rsidR="001B2C8B" w:rsidRPr="001B2C8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1B2C8B" w:rsidRPr="001E4B1E">
        <w:rPr>
          <w:rFonts w:ascii="Times New Roman" w:eastAsia="Times New Roman" w:hAnsi="Times New Roman" w:cs="Times New Roman"/>
          <w:sz w:val="28"/>
          <w:szCs w:val="28"/>
        </w:rPr>
        <w:t xml:space="preserve">Здесь уже можно говорить </w:t>
      </w:r>
      <w:r w:rsidR="001B2C8B" w:rsidRPr="001E4B1E">
        <w:rPr>
          <w:rFonts w:ascii="Times New Roman" w:eastAsia="Times New Roman" w:hAnsi="Times New Roman" w:cs="Times New Roman"/>
          <w:b/>
          <w:sz w:val="28"/>
          <w:szCs w:val="28"/>
        </w:rPr>
        <w:t>о реализации образовательных индивидуальных траекторий</w:t>
      </w:r>
      <w:r w:rsidR="001B2C8B" w:rsidRPr="001E4B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B1E" w:rsidRPr="001E4B1E">
        <w:rPr>
          <w:rFonts w:ascii="Times New Roman" w:eastAsia="Times New Roman" w:hAnsi="Times New Roman" w:cs="Times New Roman"/>
          <w:sz w:val="28"/>
          <w:szCs w:val="28"/>
        </w:rPr>
        <w:t xml:space="preserve"> Предлагаемую модель </w:t>
      </w:r>
      <w:r w:rsidR="001E4B1E" w:rsidRPr="001E4B1E">
        <w:rPr>
          <w:rFonts w:ascii="Times New Roman" w:hAnsi="Times New Roman" w:cs="Times New Roman"/>
          <w:sz w:val="28"/>
          <w:szCs w:val="28"/>
        </w:rPr>
        <w:t>психолого-педагогической поддержки можно представить в виде</w:t>
      </w:r>
      <w:r w:rsidR="001E4B1E">
        <w:rPr>
          <w:rFonts w:ascii="Times New Roman" w:hAnsi="Times New Roman" w:cs="Times New Roman"/>
          <w:sz w:val="28"/>
          <w:szCs w:val="28"/>
        </w:rPr>
        <w:t xml:space="preserve"> такой схемы развития учебных возможностей ученика</w:t>
      </w:r>
      <w:r w:rsidR="009C1D66">
        <w:rPr>
          <w:rFonts w:ascii="Times New Roman" w:hAnsi="Times New Roman" w:cs="Times New Roman"/>
          <w:sz w:val="28"/>
          <w:szCs w:val="28"/>
        </w:rPr>
        <w:t>. Схема включает в себя следующие элементы</w:t>
      </w:r>
      <w:r w:rsidR="001E4B1E">
        <w:rPr>
          <w:rFonts w:ascii="Times New Roman" w:hAnsi="Times New Roman" w:cs="Times New Roman"/>
          <w:sz w:val="28"/>
          <w:szCs w:val="28"/>
        </w:rPr>
        <w:t>:</w:t>
      </w:r>
      <w:r w:rsidR="00431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C1D66">
        <w:rPr>
          <w:rFonts w:ascii="Times New Roman" w:hAnsi="Times New Roman" w:cs="Times New Roman"/>
          <w:sz w:val="28"/>
          <w:szCs w:val="28"/>
        </w:rPr>
        <w:t>Схема</w:t>
      </w:r>
      <w:r w:rsidR="001E4B1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E4B1E" w:rsidRPr="0043102D" w:rsidRDefault="001E4B1E" w:rsidP="00431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2D">
        <w:rPr>
          <w:rFonts w:ascii="Times New Roman" w:hAnsi="Times New Roman" w:cs="Times New Roman"/>
          <w:b/>
          <w:sz w:val="28"/>
          <w:szCs w:val="28"/>
        </w:rPr>
        <w:t>Модель психолого-педагогической поддержки в процессе развития учебных возможностей</w:t>
      </w:r>
    </w:p>
    <w:p w:rsidR="001E4B1E" w:rsidRPr="00F332DE" w:rsidRDefault="001E4B1E" w:rsidP="001B2C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1E4B1E"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5734050" cy="28765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31364" w:rsidRDefault="001B2C8B" w:rsidP="00F332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61">
        <w:rPr>
          <w:rFonts w:ascii="Times New Roman" w:hAnsi="Times New Roman" w:cs="Times New Roman"/>
          <w:sz w:val="28"/>
          <w:szCs w:val="28"/>
        </w:rPr>
        <w:lastRenderedPageBreak/>
        <w:t xml:space="preserve">Анализ учебных достижений детей </w:t>
      </w:r>
      <w:r w:rsidR="00406C61">
        <w:rPr>
          <w:rFonts w:ascii="Times New Roman" w:hAnsi="Times New Roman" w:cs="Times New Roman"/>
          <w:sz w:val="28"/>
          <w:szCs w:val="28"/>
        </w:rPr>
        <w:t>2</w:t>
      </w:r>
      <w:r w:rsidRPr="00406C61">
        <w:rPr>
          <w:rFonts w:ascii="Times New Roman" w:hAnsi="Times New Roman" w:cs="Times New Roman"/>
          <w:sz w:val="28"/>
          <w:szCs w:val="28"/>
        </w:rPr>
        <w:t xml:space="preserve"> класса позволяет сказать</w:t>
      </w:r>
      <w:r w:rsidR="001E4B1E" w:rsidRPr="00406C61">
        <w:rPr>
          <w:rFonts w:ascii="Times New Roman" w:hAnsi="Times New Roman" w:cs="Times New Roman"/>
          <w:sz w:val="28"/>
          <w:szCs w:val="28"/>
        </w:rPr>
        <w:t>,</w:t>
      </w:r>
      <w:r w:rsidRPr="00406C61">
        <w:rPr>
          <w:rFonts w:ascii="Times New Roman" w:hAnsi="Times New Roman" w:cs="Times New Roman"/>
          <w:sz w:val="28"/>
          <w:szCs w:val="28"/>
        </w:rPr>
        <w:t xml:space="preserve"> что данная модель психолого-пед</w:t>
      </w:r>
      <w:r w:rsidR="001E4B1E" w:rsidRPr="00406C61">
        <w:rPr>
          <w:rFonts w:ascii="Times New Roman" w:hAnsi="Times New Roman" w:cs="Times New Roman"/>
          <w:sz w:val="28"/>
          <w:szCs w:val="28"/>
        </w:rPr>
        <w:t xml:space="preserve">агогической поддержки </w:t>
      </w:r>
      <w:r w:rsidR="001E4B1E" w:rsidRPr="00406C61">
        <w:rPr>
          <w:rFonts w:ascii="Times New Roman" w:eastAsia="Times New Roman" w:hAnsi="Times New Roman" w:cs="Times New Roman"/>
          <w:sz w:val="28"/>
          <w:szCs w:val="28"/>
        </w:rPr>
        <w:t xml:space="preserve">хорошо работает 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="001E4B1E" w:rsidRPr="00406C6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932E4" w:rsidRPr="00406C61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1E4B1E" w:rsidRPr="00406C61">
        <w:rPr>
          <w:rFonts w:ascii="Times New Roman" w:eastAsia="Times New Roman" w:hAnsi="Times New Roman" w:cs="Times New Roman"/>
          <w:sz w:val="28"/>
          <w:szCs w:val="28"/>
        </w:rPr>
        <w:t xml:space="preserve"> имеющими способности к данному предмету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>, но и</w:t>
      </w:r>
      <w:r w:rsidR="001E4B1E" w:rsidRPr="0040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364">
        <w:rPr>
          <w:rFonts w:ascii="Times New Roman" w:eastAsia="Times New Roman" w:hAnsi="Times New Roman" w:cs="Times New Roman"/>
          <w:sz w:val="28"/>
          <w:szCs w:val="28"/>
        </w:rPr>
        <w:t>с проблемами</w:t>
      </w:r>
      <w:r w:rsidR="001E4B1E" w:rsidRPr="00406C61">
        <w:rPr>
          <w:rFonts w:ascii="Times New Roman" w:eastAsia="Times New Roman" w:hAnsi="Times New Roman" w:cs="Times New Roman"/>
          <w:sz w:val="28"/>
          <w:szCs w:val="28"/>
        </w:rPr>
        <w:t xml:space="preserve"> в обучении.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63334">
        <w:rPr>
          <w:rFonts w:ascii="Times New Roman" w:eastAsia="Times New Roman" w:hAnsi="Times New Roman" w:cs="Times New Roman"/>
          <w:sz w:val="28"/>
          <w:szCs w:val="28"/>
        </w:rPr>
        <w:t>Диаграмме 1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 xml:space="preserve"> мы видим высокие показатели учебных достижений </w:t>
      </w:r>
      <w:r w:rsidR="00431364">
        <w:rPr>
          <w:rFonts w:ascii="Times New Roman" w:eastAsia="Times New Roman" w:hAnsi="Times New Roman" w:cs="Times New Roman"/>
          <w:sz w:val="28"/>
          <w:szCs w:val="28"/>
        </w:rPr>
        <w:t>детей, что позволило ученикам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 xml:space="preserve"> за небольшой период времени усвоить </w:t>
      </w:r>
      <w:r w:rsidR="00431364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>темы из программ третьего</w:t>
      </w:r>
      <w:r w:rsidR="00406C6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06C61" w:rsidRPr="00406C61">
        <w:rPr>
          <w:rFonts w:ascii="Times New Roman" w:eastAsia="Times New Roman" w:hAnsi="Times New Roman" w:cs="Times New Roman"/>
          <w:sz w:val="28"/>
          <w:szCs w:val="28"/>
        </w:rPr>
        <w:t xml:space="preserve"> четвертого класса.  </w:t>
      </w:r>
    </w:p>
    <w:p w:rsidR="00431364" w:rsidRDefault="00663334" w:rsidP="00663334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</w:t>
      </w:r>
      <w:r w:rsidR="00431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951C7E" w:rsidRDefault="00431364" w:rsidP="0066333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334">
        <w:rPr>
          <w:rFonts w:ascii="Times New Roman" w:eastAsia="Times New Roman" w:hAnsi="Times New Roman" w:cs="Times New Roman"/>
          <w:sz w:val="28"/>
          <w:szCs w:val="28"/>
        </w:rPr>
        <w:t xml:space="preserve">Анализ усвоения вычислительных навыков </w:t>
      </w:r>
      <w:r w:rsidR="00663334" w:rsidRPr="00663334">
        <w:rPr>
          <w:rFonts w:ascii="Times New Roman" w:eastAsia="Times New Roman" w:hAnsi="Times New Roman" w:cs="Times New Roman"/>
          <w:sz w:val="28"/>
          <w:szCs w:val="28"/>
        </w:rPr>
        <w:t xml:space="preserve">учениками </w:t>
      </w:r>
      <w:r w:rsidR="00951C7E">
        <w:rPr>
          <w:rFonts w:ascii="Times New Roman" w:eastAsia="Times New Roman" w:hAnsi="Times New Roman" w:cs="Times New Roman"/>
          <w:sz w:val="28"/>
          <w:szCs w:val="28"/>
        </w:rPr>
        <w:t xml:space="preserve">2 класса «А» </w:t>
      </w:r>
    </w:p>
    <w:p w:rsidR="00431364" w:rsidRPr="0043102D" w:rsidRDefault="00431364" w:rsidP="00431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602" w:rsidRDefault="00F30A47" w:rsidP="004310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система находится в тесной взаимосвязи с процессом обучения, и дети могут продолжая игры-путешествия</w:t>
      </w:r>
      <w:r w:rsidR="004313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на уроках</w:t>
      </w:r>
      <w:r w:rsidR="004313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сами или участвовать в предложенных другими детьми конкурсах, пополнять </w:t>
      </w:r>
      <w:r w:rsidR="00E932E4">
        <w:rPr>
          <w:rFonts w:ascii="Times New Roman" w:eastAsia="Times New Roman" w:hAnsi="Times New Roman" w:cs="Times New Roman"/>
          <w:sz w:val="28"/>
          <w:szCs w:val="28"/>
        </w:rPr>
        <w:t xml:space="preserve">тем самым свои баллы </w:t>
      </w:r>
      <w:proofErr w:type="gramStart"/>
      <w:r w:rsidR="00E932E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932E4">
        <w:rPr>
          <w:rFonts w:ascii="Times New Roman" w:eastAsia="Times New Roman" w:hAnsi="Times New Roman" w:cs="Times New Roman"/>
          <w:sz w:val="28"/>
          <w:szCs w:val="28"/>
        </w:rPr>
        <w:t xml:space="preserve">в нашем случае это </w:t>
      </w:r>
      <w:proofErr w:type="spellStart"/>
      <w:r w:rsidR="00E932E4">
        <w:rPr>
          <w:rFonts w:ascii="Times New Roman" w:eastAsia="Times New Roman" w:hAnsi="Times New Roman" w:cs="Times New Roman"/>
          <w:sz w:val="28"/>
          <w:szCs w:val="28"/>
        </w:rPr>
        <w:t>галаксы</w:t>
      </w:r>
      <w:proofErr w:type="spellEnd"/>
      <w:r w:rsidR="00E932E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13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0EB4">
        <w:rPr>
          <w:rFonts w:ascii="Times New Roman" w:eastAsia="Times New Roman" w:hAnsi="Times New Roman" w:cs="Times New Roman"/>
          <w:sz w:val="28"/>
          <w:szCs w:val="28"/>
        </w:rPr>
        <w:t>которые могут быть использованы на любом уроке или</w:t>
      </w:r>
      <w:r w:rsidR="00951C7E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="00D80EB4">
        <w:rPr>
          <w:rFonts w:ascii="Times New Roman" w:eastAsia="Times New Roman" w:hAnsi="Times New Roman" w:cs="Times New Roman"/>
          <w:sz w:val="28"/>
          <w:szCs w:val="28"/>
        </w:rPr>
        <w:t>послеурочное</w:t>
      </w:r>
      <w:proofErr w:type="spellEnd"/>
      <w:r w:rsidR="00D80EB4">
        <w:rPr>
          <w:rFonts w:ascii="Times New Roman" w:eastAsia="Times New Roman" w:hAnsi="Times New Roman" w:cs="Times New Roman"/>
          <w:sz w:val="28"/>
          <w:szCs w:val="28"/>
        </w:rPr>
        <w:t xml:space="preserve">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02D" w:rsidRDefault="005436E6" w:rsidP="004310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E6">
        <w:rPr>
          <w:rFonts w:ascii="Times New Roman" w:hAnsi="Times New Roman" w:cs="Times New Roman"/>
          <w:sz w:val="28"/>
          <w:szCs w:val="28"/>
        </w:rPr>
        <w:t xml:space="preserve">Предложенная вашему вниманию модель психолого-педагогической поддержки </w:t>
      </w:r>
      <w:r w:rsidR="0043102D">
        <w:rPr>
          <w:rFonts w:ascii="Times New Roman" w:eastAsia="Times New Roman" w:hAnsi="Times New Roman" w:cs="Times New Roman"/>
          <w:sz w:val="28"/>
          <w:szCs w:val="28"/>
        </w:rPr>
        <w:t>не заканчивается на развитии учебных возможностей, она позволяет формировать:</w:t>
      </w:r>
    </w:p>
    <w:p w:rsidR="00797602" w:rsidRPr="005436E6" w:rsidRDefault="0043102D" w:rsidP="0043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личностные качества детей (воспитывая ответственность, волю, инициативность и коммуникативные функции</w:t>
      </w:r>
      <w:r>
        <w:rPr>
          <w:rFonts w:ascii="Times New Roman" w:hAnsi="Times New Roman" w:cs="Times New Roman"/>
          <w:sz w:val="28"/>
          <w:szCs w:val="28"/>
        </w:rPr>
        <w:t>);</w:t>
      </w:r>
      <w:r w:rsidR="00797602" w:rsidRPr="00543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02" w:rsidRPr="005436E6" w:rsidRDefault="005436E6" w:rsidP="00797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сохранить и поддержать индивидуальность</w:t>
      </w:r>
      <w:r w:rsidR="00797602" w:rsidRPr="005436E6">
        <w:rPr>
          <w:rFonts w:ascii="Times New Roman" w:hAnsi="Times New Roman" w:cs="Times New Roman"/>
          <w:sz w:val="28"/>
          <w:szCs w:val="28"/>
        </w:rPr>
        <w:t xml:space="preserve"> ребенка; </w:t>
      </w:r>
    </w:p>
    <w:p w:rsidR="00797602" w:rsidRPr="005436E6" w:rsidRDefault="005436E6" w:rsidP="00797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дает</w:t>
      </w:r>
      <w:r w:rsidR="00797602" w:rsidRPr="005436E6">
        <w:rPr>
          <w:rFonts w:ascii="Times New Roman" w:hAnsi="Times New Roman" w:cs="Times New Roman"/>
          <w:sz w:val="28"/>
          <w:szCs w:val="28"/>
        </w:rPr>
        <w:t xml:space="preserve">  возможностей  каждому  ученику  работать  в присущем ему темпе; </w:t>
      </w:r>
    </w:p>
    <w:p w:rsidR="00797602" w:rsidRPr="005436E6" w:rsidRDefault="00797602" w:rsidP="00797602">
      <w:pPr>
        <w:rPr>
          <w:rFonts w:ascii="Times New Roman" w:hAnsi="Times New Roman" w:cs="Times New Roman"/>
          <w:sz w:val="28"/>
          <w:szCs w:val="28"/>
        </w:rPr>
      </w:pPr>
      <w:r w:rsidRPr="005436E6">
        <w:rPr>
          <w:rFonts w:ascii="Times New Roman" w:hAnsi="Times New Roman" w:cs="Times New Roman"/>
          <w:sz w:val="28"/>
          <w:szCs w:val="28"/>
        </w:rPr>
        <w:lastRenderedPageBreak/>
        <w:t xml:space="preserve">–  </w:t>
      </w:r>
      <w:r w:rsidR="005436E6">
        <w:rPr>
          <w:rFonts w:ascii="Times New Roman" w:hAnsi="Times New Roman" w:cs="Times New Roman"/>
          <w:sz w:val="28"/>
          <w:szCs w:val="28"/>
        </w:rPr>
        <w:t>обеспечивает</w:t>
      </w:r>
      <w:r w:rsidRPr="005436E6">
        <w:rPr>
          <w:rFonts w:ascii="Times New Roman" w:hAnsi="Times New Roman" w:cs="Times New Roman"/>
          <w:sz w:val="28"/>
          <w:szCs w:val="28"/>
        </w:rPr>
        <w:t xml:space="preserve">  успешность  деятельности;  обучение  в  зоне  ближайшего развития; </w:t>
      </w:r>
    </w:p>
    <w:p w:rsidR="005436E6" w:rsidRDefault="005436E6" w:rsidP="00797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предоставляет право</w:t>
      </w:r>
      <w:r w:rsidR="00797602" w:rsidRPr="005436E6">
        <w:rPr>
          <w:rFonts w:ascii="Times New Roman" w:hAnsi="Times New Roman" w:cs="Times New Roman"/>
          <w:sz w:val="28"/>
          <w:szCs w:val="28"/>
        </w:rPr>
        <w:t xml:space="preserve"> </w:t>
      </w:r>
      <w:r w:rsidRPr="005436E6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797602" w:rsidRPr="005436E6"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sz w:val="28"/>
          <w:szCs w:val="28"/>
        </w:rPr>
        <w:t>ученику</w:t>
      </w:r>
      <w:r w:rsidR="00797602" w:rsidRPr="005436E6">
        <w:rPr>
          <w:rFonts w:ascii="Times New Roman" w:hAnsi="Times New Roman" w:cs="Times New Roman"/>
          <w:sz w:val="28"/>
          <w:szCs w:val="28"/>
        </w:rPr>
        <w:t>;</w:t>
      </w:r>
    </w:p>
    <w:p w:rsidR="00797602" w:rsidRDefault="005436E6" w:rsidP="005436E6">
      <w:pPr>
        <w:rPr>
          <w:rFonts w:ascii="Times New Roman" w:hAnsi="Times New Roman" w:cs="Times New Roman"/>
          <w:sz w:val="28"/>
          <w:szCs w:val="28"/>
        </w:rPr>
      </w:pPr>
      <w:r w:rsidRPr="005436E6">
        <w:rPr>
          <w:rFonts w:ascii="Times New Roman" w:hAnsi="Times New Roman" w:cs="Times New Roman"/>
          <w:sz w:val="28"/>
          <w:szCs w:val="28"/>
        </w:rPr>
        <w:t xml:space="preserve">- </w:t>
      </w:r>
      <w:r w:rsidR="00797602" w:rsidRPr="005436E6">
        <w:rPr>
          <w:rFonts w:ascii="Times New Roman" w:hAnsi="Times New Roman" w:cs="Times New Roman"/>
          <w:sz w:val="28"/>
          <w:szCs w:val="28"/>
        </w:rPr>
        <w:t xml:space="preserve"> </w:t>
      </w:r>
      <w:r w:rsidRPr="005436E6">
        <w:rPr>
          <w:rFonts w:ascii="Times New Roman" w:hAnsi="Times New Roman" w:cs="Times New Roman"/>
          <w:sz w:val="28"/>
          <w:szCs w:val="28"/>
        </w:rPr>
        <w:t>обеспечивает траекторию  индивидуального  развития  каждого  ребенка.</w:t>
      </w:r>
    </w:p>
    <w:p w:rsidR="00F81681" w:rsidRDefault="00F81681" w:rsidP="00083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093" w:rsidRDefault="00F81681" w:rsidP="00083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Август 2013 года</w:t>
      </w:r>
    </w:p>
    <w:sectPr w:rsidR="00966093" w:rsidSect="00A7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495"/>
    <w:multiLevelType w:val="multilevel"/>
    <w:tmpl w:val="ADC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9636F"/>
    <w:multiLevelType w:val="multilevel"/>
    <w:tmpl w:val="C81A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8129A"/>
    <w:multiLevelType w:val="multilevel"/>
    <w:tmpl w:val="A67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37893"/>
    <w:multiLevelType w:val="multilevel"/>
    <w:tmpl w:val="C81A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E7626"/>
    <w:multiLevelType w:val="multilevel"/>
    <w:tmpl w:val="E6F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2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E3"/>
    <w:rsid w:val="00083DE3"/>
    <w:rsid w:val="000A4F8E"/>
    <w:rsid w:val="000C2C82"/>
    <w:rsid w:val="00135C77"/>
    <w:rsid w:val="001602DD"/>
    <w:rsid w:val="001B2C8B"/>
    <w:rsid w:val="001C171B"/>
    <w:rsid w:val="001E4B1E"/>
    <w:rsid w:val="001E6EAA"/>
    <w:rsid w:val="001F256C"/>
    <w:rsid w:val="0024444F"/>
    <w:rsid w:val="00286162"/>
    <w:rsid w:val="00297A89"/>
    <w:rsid w:val="002E037B"/>
    <w:rsid w:val="002E7D33"/>
    <w:rsid w:val="00355C2E"/>
    <w:rsid w:val="003C7519"/>
    <w:rsid w:val="00406C61"/>
    <w:rsid w:val="0043102D"/>
    <w:rsid w:val="00431364"/>
    <w:rsid w:val="004822A2"/>
    <w:rsid w:val="004D174A"/>
    <w:rsid w:val="004D3AA6"/>
    <w:rsid w:val="005256C4"/>
    <w:rsid w:val="005436E6"/>
    <w:rsid w:val="00547FEE"/>
    <w:rsid w:val="00641D43"/>
    <w:rsid w:val="00657107"/>
    <w:rsid w:val="00663334"/>
    <w:rsid w:val="00672481"/>
    <w:rsid w:val="006C45B1"/>
    <w:rsid w:val="007565C6"/>
    <w:rsid w:val="00794A09"/>
    <w:rsid w:val="00797602"/>
    <w:rsid w:val="007C4DC5"/>
    <w:rsid w:val="007F2370"/>
    <w:rsid w:val="00951C7E"/>
    <w:rsid w:val="00966093"/>
    <w:rsid w:val="009674B8"/>
    <w:rsid w:val="009857CD"/>
    <w:rsid w:val="0099471E"/>
    <w:rsid w:val="009B3B68"/>
    <w:rsid w:val="009C1D66"/>
    <w:rsid w:val="009C2FCF"/>
    <w:rsid w:val="00A711DD"/>
    <w:rsid w:val="00A77181"/>
    <w:rsid w:val="00B426E6"/>
    <w:rsid w:val="00BC6596"/>
    <w:rsid w:val="00C23BE3"/>
    <w:rsid w:val="00C37613"/>
    <w:rsid w:val="00C37EB1"/>
    <w:rsid w:val="00C85ED4"/>
    <w:rsid w:val="00C91943"/>
    <w:rsid w:val="00CC2AE8"/>
    <w:rsid w:val="00D80EB4"/>
    <w:rsid w:val="00D94357"/>
    <w:rsid w:val="00DB4912"/>
    <w:rsid w:val="00E66472"/>
    <w:rsid w:val="00E932E4"/>
    <w:rsid w:val="00F30A47"/>
    <w:rsid w:val="00F332DE"/>
    <w:rsid w:val="00F374A3"/>
    <w:rsid w:val="00F81681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слож, вычит. в пред 10</c:v>
                </c:pt>
                <c:pt idx="1">
                  <c:v>слож, вычит. в пред 20</c:v>
                </c:pt>
                <c:pt idx="2">
                  <c:v>слож, вычит. в пред 1000 без перех.</c:v>
                </c:pt>
                <c:pt idx="3">
                  <c:v>слож, вычит. в пред 1000 с перех.</c:v>
                </c:pt>
                <c:pt idx="4">
                  <c:v>слож, вычит. в пред 10000</c:v>
                </c:pt>
                <c:pt idx="5">
                  <c:v>табл. умнож. и деления</c:v>
                </c:pt>
                <c:pt idx="6">
                  <c:v>умножение трехзн. на однозначное</c:v>
                </c:pt>
                <c:pt idx="7">
                  <c:v>делен. столбиком на однозначное</c:v>
                </c:pt>
                <c:pt idx="8">
                  <c:v>умнож двузнач. на двузнач.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</c:v>
                </c:pt>
                <c:pt idx="1">
                  <c:v>19</c:v>
                </c:pt>
                <c:pt idx="2">
                  <c:v>16</c:v>
                </c:pt>
                <c:pt idx="3">
                  <c:v>9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слож, вычит. в пред 10</c:v>
                </c:pt>
                <c:pt idx="1">
                  <c:v>слож, вычит. в пред 20</c:v>
                </c:pt>
                <c:pt idx="2">
                  <c:v>слож, вычит. в пред 1000 без перех.</c:v>
                </c:pt>
                <c:pt idx="3">
                  <c:v>слож, вычит. в пред 1000 с перех.</c:v>
                </c:pt>
                <c:pt idx="4">
                  <c:v>слож, вычит. в пред 10000</c:v>
                </c:pt>
                <c:pt idx="5">
                  <c:v>табл. умнож. и деления</c:v>
                </c:pt>
                <c:pt idx="6">
                  <c:v>умножение трехзн. на однозначное</c:v>
                </c:pt>
                <c:pt idx="7">
                  <c:v>делен. столбиком на однозначное</c:v>
                </c:pt>
                <c:pt idx="8">
                  <c:v>умнож двузнач. на двузнач.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22</c:v>
                </c:pt>
                <c:pt idx="1">
                  <c:v>22</c:v>
                </c:pt>
                <c:pt idx="2">
                  <c:v>20</c:v>
                </c:pt>
                <c:pt idx="3">
                  <c:v>16</c:v>
                </c:pt>
                <c:pt idx="4">
                  <c:v>0</c:v>
                </c:pt>
                <c:pt idx="5">
                  <c:v>9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слож, вычит. в пред 10</c:v>
                </c:pt>
                <c:pt idx="1">
                  <c:v>слож, вычит. в пред 20</c:v>
                </c:pt>
                <c:pt idx="2">
                  <c:v>слож, вычит. в пред 1000 без перех.</c:v>
                </c:pt>
                <c:pt idx="3">
                  <c:v>слож, вычит. в пред 1000 с перех.</c:v>
                </c:pt>
                <c:pt idx="4">
                  <c:v>слож, вычит. в пред 10000</c:v>
                </c:pt>
                <c:pt idx="5">
                  <c:v>табл. умнож. и деления</c:v>
                </c:pt>
                <c:pt idx="6">
                  <c:v>умножение трехзн. на однозначное</c:v>
                </c:pt>
                <c:pt idx="7">
                  <c:v>делен. столбиком на однозначное</c:v>
                </c:pt>
                <c:pt idx="8">
                  <c:v>умнож двузнач. на двузнач.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21</c:v>
                </c:pt>
                <c:pt idx="4">
                  <c:v>19</c:v>
                </c:pt>
                <c:pt idx="5">
                  <c:v>22</c:v>
                </c:pt>
                <c:pt idx="6">
                  <c:v>14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gapWidth val="300"/>
        <c:shape val="cylinder"/>
        <c:axId val="197288704"/>
        <c:axId val="197290240"/>
        <c:axId val="0"/>
      </c:bar3DChart>
      <c:catAx>
        <c:axId val="197288704"/>
        <c:scaling>
          <c:orientation val="minMax"/>
        </c:scaling>
        <c:axPos val="b"/>
        <c:numFmt formatCode="#,##0.00" sourceLinked="0"/>
        <c:majorTickMark val="none"/>
        <c:tickLblPos val="nextTo"/>
        <c:crossAx val="197290240"/>
        <c:crosses val="autoZero"/>
        <c:auto val="1"/>
        <c:lblAlgn val="ctr"/>
        <c:lblOffset val="100"/>
      </c:catAx>
      <c:valAx>
        <c:axId val="197290240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учеников  </a:t>
                </a:r>
                <a:endParaRPr lang="ru-RU"/>
              </a:p>
            </c:rich>
          </c:tx>
        </c:title>
        <c:numFmt formatCode="General" sourceLinked="1"/>
        <c:tickLblPos val="nextTo"/>
        <c:crossAx val="19728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FF793C-138A-41BA-B364-2F407EAF986A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637740-2C13-41D4-BBDC-07AA1BFD7889}">
      <dgm:prSet phldrT="[Текст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ru-RU"/>
            <a:t>успешное обучение и развитие ребенка </a:t>
          </a:r>
        </a:p>
      </dgm:t>
    </dgm:pt>
    <dgm:pt modelId="{C004AA3F-DEB9-4117-A6CB-A31AF5A4650F}" type="parTrans" cxnId="{954246D5-A894-434F-918B-5FD3859D7620}">
      <dgm:prSet/>
      <dgm:spPr/>
      <dgm:t>
        <a:bodyPr/>
        <a:lstStyle/>
        <a:p>
          <a:endParaRPr lang="ru-RU"/>
        </a:p>
      </dgm:t>
    </dgm:pt>
    <dgm:pt modelId="{1FF4F419-E160-4E42-A87D-734CD909347C}" type="sibTrans" cxnId="{954246D5-A894-434F-918B-5FD3859D7620}">
      <dgm:prSet/>
      <dgm:spPr/>
      <dgm:t>
        <a:bodyPr/>
        <a:lstStyle/>
        <a:p>
          <a:endParaRPr lang="ru-RU"/>
        </a:p>
      </dgm:t>
    </dgm:pt>
    <dgm:pt modelId="{FAB81566-05CA-4D21-A319-53222E526AE1}">
      <dgm:prSet phldrT="[Текст]"/>
      <dgm:spPr/>
      <dgm:t>
        <a:bodyPr/>
        <a:lstStyle/>
        <a:p>
          <a:r>
            <a:rPr lang="ru-RU"/>
            <a:t>самостоятельный выбор  уровня сложности выполняемого задания</a:t>
          </a:r>
        </a:p>
      </dgm:t>
    </dgm:pt>
    <dgm:pt modelId="{E1EF8AA9-6E46-45FD-B710-2B35129DEA64}" type="parTrans" cxnId="{F3FA8B18-364A-43D0-85EE-0BABB0FBC1F1}">
      <dgm:prSet/>
      <dgm:spPr/>
      <dgm:t>
        <a:bodyPr/>
        <a:lstStyle/>
        <a:p>
          <a:endParaRPr lang="ru-RU"/>
        </a:p>
      </dgm:t>
    </dgm:pt>
    <dgm:pt modelId="{9DB667CD-3E9F-46EB-ABFF-0173156598D4}" type="sibTrans" cxnId="{F3FA8B18-364A-43D0-85EE-0BABB0FBC1F1}">
      <dgm:prSet/>
      <dgm:spPr/>
      <dgm:t>
        <a:bodyPr/>
        <a:lstStyle/>
        <a:p>
          <a:endParaRPr lang="ru-RU"/>
        </a:p>
      </dgm:t>
    </dgm:pt>
    <dgm:pt modelId="{30BA12FB-E977-44DB-ABB0-3A0E4BE23332}">
      <dgm:prSet phldrT="[Текст]"/>
      <dgm:spPr/>
      <dgm:t>
        <a:bodyPr/>
        <a:lstStyle/>
        <a:p>
          <a:r>
            <a:rPr lang="ru-RU"/>
            <a:t>высокий темп выполнения заданий</a:t>
          </a:r>
        </a:p>
      </dgm:t>
    </dgm:pt>
    <dgm:pt modelId="{4B1B0201-DC3D-44DE-9A92-F9DB2F8A5949}" type="parTrans" cxnId="{3DECA7E6-1CF0-4D7E-BA00-8F24D064F10B}">
      <dgm:prSet/>
      <dgm:spPr/>
      <dgm:t>
        <a:bodyPr/>
        <a:lstStyle/>
        <a:p>
          <a:endParaRPr lang="ru-RU"/>
        </a:p>
      </dgm:t>
    </dgm:pt>
    <dgm:pt modelId="{9898EA7A-B0AC-44BD-BAA9-B07E813DB74F}" type="sibTrans" cxnId="{3DECA7E6-1CF0-4D7E-BA00-8F24D064F10B}">
      <dgm:prSet/>
      <dgm:spPr/>
      <dgm:t>
        <a:bodyPr/>
        <a:lstStyle/>
        <a:p>
          <a:endParaRPr lang="ru-RU"/>
        </a:p>
      </dgm:t>
    </dgm:pt>
    <dgm:pt modelId="{B480E3F7-4399-4DA8-820F-8360ED8FFF7E}">
      <dgm:prSet phldrT="[Текст]"/>
      <dgm:spPr/>
      <dgm:t>
        <a:bodyPr/>
        <a:lstStyle/>
        <a:p>
          <a:r>
            <a:rPr lang="ru-RU"/>
            <a:t>неограниченный выбор количества заданий  </a:t>
          </a:r>
        </a:p>
      </dgm:t>
    </dgm:pt>
    <dgm:pt modelId="{7AF0A5F6-E3B7-4E92-A7D3-2D86ED87E35A}" type="parTrans" cxnId="{B51BF3EB-7FAC-43AC-A259-C423076C05A4}">
      <dgm:prSet/>
      <dgm:spPr/>
      <dgm:t>
        <a:bodyPr/>
        <a:lstStyle/>
        <a:p>
          <a:endParaRPr lang="ru-RU"/>
        </a:p>
      </dgm:t>
    </dgm:pt>
    <dgm:pt modelId="{969232CC-F2BB-4B62-B4C1-32FC4C291197}" type="sibTrans" cxnId="{B51BF3EB-7FAC-43AC-A259-C423076C05A4}">
      <dgm:prSet/>
      <dgm:spPr/>
      <dgm:t>
        <a:bodyPr/>
        <a:lstStyle/>
        <a:p>
          <a:endParaRPr lang="ru-RU"/>
        </a:p>
      </dgm:t>
    </dgm:pt>
    <dgm:pt modelId="{9409CBF8-8E0A-4735-B2EA-3532708AD7FC}">
      <dgm:prSet phldrT="[Текст]"/>
      <dgm:spPr/>
      <dgm:t>
        <a:bodyPr/>
        <a:lstStyle/>
        <a:p>
          <a:r>
            <a:rPr lang="ru-RU"/>
            <a:t>возможность повышения или снижения сложности выполняемых заданий в течении всего урока</a:t>
          </a:r>
        </a:p>
      </dgm:t>
    </dgm:pt>
    <dgm:pt modelId="{234A8446-2342-4DD6-8E8E-CC6D9145E9A2}" type="parTrans" cxnId="{8B889188-6DC3-4EE8-99EA-3B1150A6AB9D}">
      <dgm:prSet/>
      <dgm:spPr/>
      <dgm:t>
        <a:bodyPr/>
        <a:lstStyle/>
        <a:p>
          <a:endParaRPr lang="ru-RU"/>
        </a:p>
      </dgm:t>
    </dgm:pt>
    <dgm:pt modelId="{9B585C75-0C15-40BB-A30E-0CFBFCE1F0F8}" type="sibTrans" cxnId="{8B889188-6DC3-4EE8-99EA-3B1150A6AB9D}">
      <dgm:prSet/>
      <dgm:spPr/>
      <dgm:t>
        <a:bodyPr/>
        <a:lstStyle/>
        <a:p>
          <a:endParaRPr lang="ru-RU"/>
        </a:p>
      </dgm:t>
    </dgm:pt>
    <dgm:pt modelId="{4C770917-A2F8-4BCD-AA36-71E0614DF7F9}">
      <dgm:prSet/>
      <dgm:spPr/>
      <dgm:t>
        <a:bodyPr/>
        <a:lstStyle/>
        <a:p>
          <a:r>
            <a:rPr lang="ru-RU"/>
            <a:t>высокая мотивация</a:t>
          </a:r>
        </a:p>
      </dgm:t>
    </dgm:pt>
    <dgm:pt modelId="{F8AB9140-29DB-477F-82CC-F14F8D2612CC}" type="parTrans" cxnId="{37C198BF-5397-4F2D-A015-F121809394BF}">
      <dgm:prSet/>
      <dgm:spPr/>
      <dgm:t>
        <a:bodyPr/>
        <a:lstStyle/>
        <a:p>
          <a:endParaRPr lang="ru-RU"/>
        </a:p>
      </dgm:t>
    </dgm:pt>
    <dgm:pt modelId="{07A55435-889C-40FE-A476-19AD7F060312}" type="sibTrans" cxnId="{37C198BF-5397-4F2D-A015-F121809394BF}">
      <dgm:prSet/>
      <dgm:spPr/>
      <dgm:t>
        <a:bodyPr/>
        <a:lstStyle/>
        <a:p>
          <a:endParaRPr lang="ru-RU"/>
        </a:p>
      </dgm:t>
    </dgm:pt>
    <dgm:pt modelId="{85BDD997-C265-42E1-AB22-8BF91624D7E4}">
      <dgm:prSet/>
      <dgm:spPr/>
      <dgm:t>
        <a:bodyPr/>
        <a:lstStyle/>
        <a:p>
          <a:r>
            <a:rPr lang="ru-RU">
              <a:solidFill>
                <a:schemeClr val="bg1"/>
              </a:solidFill>
            </a:rPr>
            <a:t>накопительная система вознаграждений</a:t>
          </a:r>
        </a:p>
      </dgm:t>
    </dgm:pt>
    <dgm:pt modelId="{889E3A65-4513-4CB8-802D-5774C5170960}" type="parTrans" cxnId="{B032566F-2D5C-4302-81DA-97762891C25B}">
      <dgm:prSet/>
      <dgm:spPr/>
      <dgm:t>
        <a:bodyPr/>
        <a:lstStyle/>
        <a:p>
          <a:endParaRPr lang="ru-RU"/>
        </a:p>
      </dgm:t>
    </dgm:pt>
    <dgm:pt modelId="{F0305BFC-099B-4C67-99F9-45DF5D872CC9}" type="sibTrans" cxnId="{B032566F-2D5C-4302-81DA-97762891C25B}">
      <dgm:prSet/>
      <dgm:spPr/>
      <dgm:t>
        <a:bodyPr/>
        <a:lstStyle/>
        <a:p>
          <a:endParaRPr lang="ru-RU"/>
        </a:p>
      </dgm:t>
    </dgm:pt>
    <dgm:pt modelId="{E87F5101-5AE1-4B1D-884D-3D547F131782}">
      <dgm:prSet/>
      <dgm:spPr/>
      <dgm:t>
        <a:bodyPr/>
        <a:lstStyle/>
        <a:p>
          <a:r>
            <a:rPr lang="ru-RU"/>
            <a:t>достижение успехов относительно самого себя</a:t>
          </a:r>
        </a:p>
      </dgm:t>
    </dgm:pt>
    <dgm:pt modelId="{93AF7745-6F60-4C5B-8875-4DEA171DE0AE}" type="parTrans" cxnId="{141D144F-A7CF-487A-964A-1E952549F580}">
      <dgm:prSet/>
      <dgm:spPr/>
      <dgm:t>
        <a:bodyPr/>
        <a:lstStyle/>
        <a:p>
          <a:endParaRPr lang="ru-RU"/>
        </a:p>
      </dgm:t>
    </dgm:pt>
    <dgm:pt modelId="{EBAC73F6-FCF0-4C27-896F-A4B010C703A3}" type="sibTrans" cxnId="{141D144F-A7CF-487A-964A-1E952549F580}">
      <dgm:prSet/>
      <dgm:spPr/>
      <dgm:t>
        <a:bodyPr/>
        <a:lstStyle/>
        <a:p>
          <a:endParaRPr lang="ru-RU"/>
        </a:p>
      </dgm:t>
    </dgm:pt>
    <dgm:pt modelId="{CE37ED33-0B4C-40F9-932D-C63FF835D123}" type="pres">
      <dgm:prSet presAssocID="{64FF793C-138A-41BA-B364-2F407EAF986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12CBE9-BB39-4D0D-8159-65179EB23FDA}" type="pres">
      <dgm:prSet presAssocID="{5B637740-2C13-41D4-BBDC-07AA1BFD7889}" presName="centerShape" presStyleLbl="node0" presStyleIdx="0" presStyleCnt="1"/>
      <dgm:spPr/>
      <dgm:t>
        <a:bodyPr/>
        <a:lstStyle/>
        <a:p>
          <a:endParaRPr lang="ru-RU"/>
        </a:p>
      </dgm:t>
    </dgm:pt>
    <dgm:pt modelId="{CAEE8588-DA41-45B1-A12B-C977875067B1}" type="pres">
      <dgm:prSet presAssocID="{E1EF8AA9-6E46-45FD-B710-2B35129DEA64}" presName="parTrans" presStyleLbl="bgSibTrans2D1" presStyleIdx="0" presStyleCnt="7"/>
      <dgm:spPr/>
      <dgm:t>
        <a:bodyPr/>
        <a:lstStyle/>
        <a:p>
          <a:endParaRPr lang="ru-RU"/>
        </a:p>
      </dgm:t>
    </dgm:pt>
    <dgm:pt modelId="{E69D3282-7413-4E7F-A181-93306AAB7741}" type="pres">
      <dgm:prSet presAssocID="{FAB81566-05CA-4D21-A319-53222E526AE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CB3FEE-517E-41B0-8E2F-C639F4FF888B}" type="pres">
      <dgm:prSet presAssocID="{234A8446-2342-4DD6-8E8E-CC6D9145E9A2}" presName="parTrans" presStyleLbl="bgSibTrans2D1" presStyleIdx="1" presStyleCnt="7"/>
      <dgm:spPr/>
      <dgm:t>
        <a:bodyPr/>
        <a:lstStyle/>
        <a:p>
          <a:endParaRPr lang="ru-RU"/>
        </a:p>
      </dgm:t>
    </dgm:pt>
    <dgm:pt modelId="{9F575FE7-FD36-44E3-B2DF-381CBA6989FA}" type="pres">
      <dgm:prSet presAssocID="{9409CBF8-8E0A-4735-B2EA-3532708AD7F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718536-423F-40EB-8BEE-85A0F3FF88BC}" type="pres">
      <dgm:prSet presAssocID="{7AF0A5F6-E3B7-4E92-A7D3-2D86ED87E35A}" presName="parTrans" presStyleLbl="bgSibTrans2D1" presStyleIdx="2" presStyleCnt="7"/>
      <dgm:spPr/>
      <dgm:t>
        <a:bodyPr/>
        <a:lstStyle/>
        <a:p>
          <a:endParaRPr lang="ru-RU"/>
        </a:p>
      </dgm:t>
    </dgm:pt>
    <dgm:pt modelId="{DE7EABB7-FEFB-4DEE-8D62-49834A3FF1B0}" type="pres">
      <dgm:prSet presAssocID="{B480E3F7-4399-4DA8-820F-8360ED8FFF7E}" presName="node" presStyleLbl="node1" presStyleIdx="2" presStyleCnt="7" custRadScaleRad="99630" custRadScaleInc="-24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A00DCB-BB16-4034-827B-817C7BB626E8}" type="pres">
      <dgm:prSet presAssocID="{889E3A65-4513-4CB8-802D-5774C5170960}" presName="parTrans" presStyleLbl="bgSibTrans2D1" presStyleIdx="3" presStyleCnt="7"/>
      <dgm:spPr/>
      <dgm:t>
        <a:bodyPr/>
        <a:lstStyle/>
        <a:p>
          <a:endParaRPr lang="ru-RU"/>
        </a:p>
      </dgm:t>
    </dgm:pt>
    <dgm:pt modelId="{7909A4D6-3C00-4898-8C2B-8ECFF8D68F6E}" type="pres">
      <dgm:prSet presAssocID="{85BDD997-C265-42E1-AB22-8BF91624D7E4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3E5FD1-AEB0-4462-ADE5-50BEED858907}" type="pres">
      <dgm:prSet presAssocID="{4B1B0201-DC3D-44DE-9A92-F9DB2F8A5949}" presName="parTrans" presStyleLbl="bgSibTrans2D1" presStyleIdx="4" presStyleCnt="7"/>
      <dgm:spPr/>
      <dgm:t>
        <a:bodyPr/>
        <a:lstStyle/>
        <a:p>
          <a:endParaRPr lang="ru-RU"/>
        </a:p>
      </dgm:t>
    </dgm:pt>
    <dgm:pt modelId="{882F4722-61F1-45FC-89F2-4AA102779A3C}" type="pres">
      <dgm:prSet presAssocID="{30BA12FB-E977-44DB-ABB0-3A0E4BE23332}" presName="node" presStyleLbl="node1" presStyleIdx="4" presStyleCnt="7" custRadScaleRad="100029" custRadScaleInc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C6F734-CA9A-4927-9C7D-940FED3F9B92}" type="pres">
      <dgm:prSet presAssocID="{F8AB9140-29DB-477F-82CC-F14F8D2612CC}" presName="parTrans" presStyleLbl="bgSibTrans2D1" presStyleIdx="5" presStyleCnt="7"/>
      <dgm:spPr/>
      <dgm:t>
        <a:bodyPr/>
        <a:lstStyle/>
        <a:p>
          <a:endParaRPr lang="ru-RU"/>
        </a:p>
      </dgm:t>
    </dgm:pt>
    <dgm:pt modelId="{A823BD9A-E32F-4244-A002-FFA3885C3AEB}" type="pres">
      <dgm:prSet presAssocID="{4C770917-A2F8-4BCD-AA36-71E0614DF7F9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471E9E-97B6-4B53-A48F-39CF35E3F25A}" type="pres">
      <dgm:prSet presAssocID="{93AF7745-6F60-4C5B-8875-4DEA171DE0AE}" presName="parTrans" presStyleLbl="bgSibTrans2D1" presStyleIdx="6" presStyleCnt="7"/>
      <dgm:spPr/>
      <dgm:t>
        <a:bodyPr/>
        <a:lstStyle/>
        <a:p>
          <a:endParaRPr lang="ru-RU"/>
        </a:p>
      </dgm:t>
    </dgm:pt>
    <dgm:pt modelId="{035F831C-3F64-4FD4-838D-2F2CC299A68E}" type="pres">
      <dgm:prSet presAssocID="{E87F5101-5AE1-4B1D-884D-3D547F131782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868A072-D4CC-44A8-A365-89A20FD2C39A}" type="presOf" srcId="{889E3A65-4513-4CB8-802D-5774C5170960}" destId="{A5A00DCB-BB16-4034-827B-817C7BB626E8}" srcOrd="0" destOrd="0" presId="urn:microsoft.com/office/officeart/2005/8/layout/radial4"/>
    <dgm:cxn modelId="{F3FA8B18-364A-43D0-85EE-0BABB0FBC1F1}" srcId="{5B637740-2C13-41D4-BBDC-07AA1BFD7889}" destId="{FAB81566-05CA-4D21-A319-53222E526AE1}" srcOrd="0" destOrd="0" parTransId="{E1EF8AA9-6E46-45FD-B710-2B35129DEA64}" sibTransId="{9DB667CD-3E9F-46EB-ABFF-0173156598D4}"/>
    <dgm:cxn modelId="{E755A01C-3689-410E-A72D-91A8764F4896}" type="presOf" srcId="{4B1B0201-DC3D-44DE-9A92-F9DB2F8A5949}" destId="{C03E5FD1-AEB0-4462-ADE5-50BEED858907}" srcOrd="0" destOrd="0" presId="urn:microsoft.com/office/officeart/2005/8/layout/radial4"/>
    <dgm:cxn modelId="{1E23197E-1C43-4B9B-AB8C-077A23014ECA}" type="presOf" srcId="{234A8446-2342-4DD6-8E8E-CC6D9145E9A2}" destId="{AFCB3FEE-517E-41B0-8E2F-C639F4FF888B}" srcOrd="0" destOrd="0" presId="urn:microsoft.com/office/officeart/2005/8/layout/radial4"/>
    <dgm:cxn modelId="{D5EBF3E9-EF9D-4867-81D7-7EB766414E8D}" type="presOf" srcId="{5B637740-2C13-41D4-BBDC-07AA1BFD7889}" destId="{0F12CBE9-BB39-4D0D-8159-65179EB23FDA}" srcOrd="0" destOrd="0" presId="urn:microsoft.com/office/officeart/2005/8/layout/radial4"/>
    <dgm:cxn modelId="{B032566F-2D5C-4302-81DA-97762891C25B}" srcId="{5B637740-2C13-41D4-BBDC-07AA1BFD7889}" destId="{85BDD997-C265-42E1-AB22-8BF91624D7E4}" srcOrd="3" destOrd="0" parTransId="{889E3A65-4513-4CB8-802D-5774C5170960}" sibTransId="{F0305BFC-099B-4C67-99F9-45DF5D872CC9}"/>
    <dgm:cxn modelId="{141D144F-A7CF-487A-964A-1E952549F580}" srcId="{5B637740-2C13-41D4-BBDC-07AA1BFD7889}" destId="{E87F5101-5AE1-4B1D-884D-3D547F131782}" srcOrd="6" destOrd="0" parTransId="{93AF7745-6F60-4C5B-8875-4DEA171DE0AE}" sibTransId="{EBAC73F6-FCF0-4C27-896F-A4B010C703A3}"/>
    <dgm:cxn modelId="{8360FFC9-9DBA-469F-AAF6-BBEF2EC8EFB1}" type="presOf" srcId="{7AF0A5F6-E3B7-4E92-A7D3-2D86ED87E35A}" destId="{AE718536-423F-40EB-8BEE-85A0F3FF88BC}" srcOrd="0" destOrd="0" presId="urn:microsoft.com/office/officeart/2005/8/layout/radial4"/>
    <dgm:cxn modelId="{954246D5-A894-434F-918B-5FD3859D7620}" srcId="{64FF793C-138A-41BA-B364-2F407EAF986A}" destId="{5B637740-2C13-41D4-BBDC-07AA1BFD7889}" srcOrd="0" destOrd="0" parTransId="{C004AA3F-DEB9-4117-A6CB-A31AF5A4650F}" sibTransId="{1FF4F419-E160-4E42-A87D-734CD909347C}"/>
    <dgm:cxn modelId="{190B93CC-2FD8-448E-9433-9328A49527F1}" type="presOf" srcId="{85BDD997-C265-42E1-AB22-8BF91624D7E4}" destId="{7909A4D6-3C00-4898-8C2B-8ECFF8D68F6E}" srcOrd="0" destOrd="0" presId="urn:microsoft.com/office/officeart/2005/8/layout/radial4"/>
    <dgm:cxn modelId="{119BF38F-5BDD-49FB-AF8C-00409CC18FA9}" type="presOf" srcId="{30BA12FB-E977-44DB-ABB0-3A0E4BE23332}" destId="{882F4722-61F1-45FC-89F2-4AA102779A3C}" srcOrd="0" destOrd="0" presId="urn:microsoft.com/office/officeart/2005/8/layout/radial4"/>
    <dgm:cxn modelId="{47EFD19E-44D2-486B-88A6-AFA6720366BE}" type="presOf" srcId="{9409CBF8-8E0A-4735-B2EA-3532708AD7FC}" destId="{9F575FE7-FD36-44E3-B2DF-381CBA6989FA}" srcOrd="0" destOrd="0" presId="urn:microsoft.com/office/officeart/2005/8/layout/radial4"/>
    <dgm:cxn modelId="{B51BF3EB-7FAC-43AC-A259-C423076C05A4}" srcId="{5B637740-2C13-41D4-BBDC-07AA1BFD7889}" destId="{B480E3F7-4399-4DA8-820F-8360ED8FFF7E}" srcOrd="2" destOrd="0" parTransId="{7AF0A5F6-E3B7-4E92-A7D3-2D86ED87E35A}" sibTransId="{969232CC-F2BB-4B62-B4C1-32FC4C291197}"/>
    <dgm:cxn modelId="{694E794B-3779-4FE1-A048-54928291B7D9}" type="presOf" srcId="{F8AB9140-29DB-477F-82CC-F14F8D2612CC}" destId="{DBC6F734-CA9A-4927-9C7D-940FED3F9B92}" srcOrd="0" destOrd="0" presId="urn:microsoft.com/office/officeart/2005/8/layout/radial4"/>
    <dgm:cxn modelId="{8B889188-6DC3-4EE8-99EA-3B1150A6AB9D}" srcId="{5B637740-2C13-41D4-BBDC-07AA1BFD7889}" destId="{9409CBF8-8E0A-4735-B2EA-3532708AD7FC}" srcOrd="1" destOrd="0" parTransId="{234A8446-2342-4DD6-8E8E-CC6D9145E9A2}" sibTransId="{9B585C75-0C15-40BB-A30E-0CFBFCE1F0F8}"/>
    <dgm:cxn modelId="{DF3AF257-00A4-4934-A97D-574644D13097}" type="presOf" srcId="{64FF793C-138A-41BA-B364-2F407EAF986A}" destId="{CE37ED33-0B4C-40F9-932D-C63FF835D123}" srcOrd="0" destOrd="0" presId="urn:microsoft.com/office/officeart/2005/8/layout/radial4"/>
    <dgm:cxn modelId="{3DECA7E6-1CF0-4D7E-BA00-8F24D064F10B}" srcId="{5B637740-2C13-41D4-BBDC-07AA1BFD7889}" destId="{30BA12FB-E977-44DB-ABB0-3A0E4BE23332}" srcOrd="4" destOrd="0" parTransId="{4B1B0201-DC3D-44DE-9A92-F9DB2F8A5949}" sibTransId="{9898EA7A-B0AC-44BD-BAA9-B07E813DB74F}"/>
    <dgm:cxn modelId="{4427A243-13E6-42E5-BED4-70E12A89BE00}" type="presOf" srcId="{B480E3F7-4399-4DA8-820F-8360ED8FFF7E}" destId="{DE7EABB7-FEFB-4DEE-8D62-49834A3FF1B0}" srcOrd="0" destOrd="0" presId="urn:microsoft.com/office/officeart/2005/8/layout/radial4"/>
    <dgm:cxn modelId="{14077232-65AE-4A22-B89C-14BED918AA41}" type="presOf" srcId="{FAB81566-05CA-4D21-A319-53222E526AE1}" destId="{E69D3282-7413-4E7F-A181-93306AAB7741}" srcOrd="0" destOrd="0" presId="urn:microsoft.com/office/officeart/2005/8/layout/radial4"/>
    <dgm:cxn modelId="{0A6C6059-47B0-4CFF-A422-D7A9C134C4A2}" type="presOf" srcId="{E87F5101-5AE1-4B1D-884D-3D547F131782}" destId="{035F831C-3F64-4FD4-838D-2F2CC299A68E}" srcOrd="0" destOrd="0" presId="urn:microsoft.com/office/officeart/2005/8/layout/radial4"/>
    <dgm:cxn modelId="{3B8743AF-3421-415A-B6AC-0D9351397508}" type="presOf" srcId="{4C770917-A2F8-4BCD-AA36-71E0614DF7F9}" destId="{A823BD9A-E32F-4244-A002-FFA3885C3AEB}" srcOrd="0" destOrd="0" presId="urn:microsoft.com/office/officeart/2005/8/layout/radial4"/>
    <dgm:cxn modelId="{37C198BF-5397-4F2D-A015-F121809394BF}" srcId="{5B637740-2C13-41D4-BBDC-07AA1BFD7889}" destId="{4C770917-A2F8-4BCD-AA36-71E0614DF7F9}" srcOrd="5" destOrd="0" parTransId="{F8AB9140-29DB-477F-82CC-F14F8D2612CC}" sibTransId="{07A55435-889C-40FE-A476-19AD7F060312}"/>
    <dgm:cxn modelId="{321BA605-2CDA-40DB-9E83-20C4099D51BB}" type="presOf" srcId="{E1EF8AA9-6E46-45FD-B710-2B35129DEA64}" destId="{CAEE8588-DA41-45B1-A12B-C977875067B1}" srcOrd="0" destOrd="0" presId="urn:microsoft.com/office/officeart/2005/8/layout/radial4"/>
    <dgm:cxn modelId="{60013CB6-DAFD-4AC8-B157-75700B4836C5}" type="presOf" srcId="{93AF7745-6F60-4C5B-8875-4DEA171DE0AE}" destId="{41471E9E-97B6-4B53-A48F-39CF35E3F25A}" srcOrd="0" destOrd="0" presId="urn:microsoft.com/office/officeart/2005/8/layout/radial4"/>
    <dgm:cxn modelId="{4DB6A46D-D208-49DD-8BFA-C98FDCC9398B}" type="presParOf" srcId="{CE37ED33-0B4C-40F9-932D-C63FF835D123}" destId="{0F12CBE9-BB39-4D0D-8159-65179EB23FDA}" srcOrd="0" destOrd="0" presId="urn:microsoft.com/office/officeart/2005/8/layout/radial4"/>
    <dgm:cxn modelId="{1AF10FB0-1622-464B-A195-563871B43784}" type="presParOf" srcId="{CE37ED33-0B4C-40F9-932D-C63FF835D123}" destId="{CAEE8588-DA41-45B1-A12B-C977875067B1}" srcOrd="1" destOrd="0" presId="urn:microsoft.com/office/officeart/2005/8/layout/radial4"/>
    <dgm:cxn modelId="{6A8B53BA-5E2F-4C9E-A4AB-4C1B06D2D324}" type="presParOf" srcId="{CE37ED33-0B4C-40F9-932D-C63FF835D123}" destId="{E69D3282-7413-4E7F-A181-93306AAB7741}" srcOrd="2" destOrd="0" presId="urn:microsoft.com/office/officeart/2005/8/layout/radial4"/>
    <dgm:cxn modelId="{9C480EB8-4A8A-436B-B627-3D813A9A7909}" type="presParOf" srcId="{CE37ED33-0B4C-40F9-932D-C63FF835D123}" destId="{AFCB3FEE-517E-41B0-8E2F-C639F4FF888B}" srcOrd="3" destOrd="0" presId="urn:microsoft.com/office/officeart/2005/8/layout/radial4"/>
    <dgm:cxn modelId="{836130E7-3B5C-4CE4-9809-BEBDF2FB19AE}" type="presParOf" srcId="{CE37ED33-0B4C-40F9-932D-C63FF835D123}" destId="{9F575FE7-FD36-44E3-B2DF-381CBA6989FA}" srcOrd="4" destOrd="0" presId="urn:microsoft.com/office/officeart/2005/8/layout/radial4"/>
    <dgm:cxn modelId="{7E24DFF3-65D6-4FF7-9F5A-47375862FADF}" type="presParOf" srcId="{CE37ED33-0B4C-40F9-932D-C63FF835D123}" destId="{AE718536-423F-40EB-8BEE-85A0F3FF88BC}" srcOrd="5" destOrd="0" presId="urn:microsoft.com/office/officeart/2005/8/layout/radial4"/>
    <dgm:cxn modelId="{7771C06C-6E84-4158-8407-692A3493D45E}" type="presParOf" srcId="{CE37ED33-0B4C-40F9-932D-C63FF835D123}" destId="{DE7EABB7-FEFB-4DEE-8D62-49834A3FF1B0}" srcOrd="6" destOrd="0" presId="urn:microsoft.com/office/officeart/2005/8/layout/radial4"/>
    <dgm:cxn modelId="{7248B3DF-2B2F-42B4-AD20-71896AD39936}" type="presParOf" srcId="{CE37ED33-0B4C-40F9-932D-C63FF835D123}" destId="{A5A00DCB-BB16-4034-827B-817C7BB626E8}" srcOrd="7" destOrd="0" presId="urn:microsoft.com/office/officeart/2005/8/layout/radial4"/>
    <dgm:cxn modelId="{048174D6-FBED-4DE7-9071-25DAF561CEE7}" type="presParOf" srcId="{CE37ED33-0B4C-40F9-932D-C63FF835D123}" destId="{7909A4D6-3C00-4898-8C2B-8ECFF8D68F6E}" srcOrd="8" destOrd="0" presId="urn:microsoft.com/office/officeart/2005/8/layout/radial4"/>
    <dgm:cxn modelId="{880F2FFD-E796-42F2-BE78-5CE3B7E71945}" type="presParOf" srcId="{CE37ED33-0B4C-40F9-932D-C63FF835D123}" destId="{C03E5FD1-AEB0-4462-ADE5-50BEED858907}" srcOrd="9" destOrd="0" presId="urn:microsoft.com/office/officeart/2005/8/layout/radial4"/>
    <dgm:cxn modelId="{0666022C-F326-4AAA-A437-27E84ADE4807}" type="presParOf" srcId="{CE37ED33-0B4C-40F9-932D-C63FF835D123}" destId="{882F4722-61F1-45FC-89F2-4AA102779A3C}" srcOrd="10" destOrd="0" presId="urn:microsoft.com/office/officeart/2005/8/layout/radial4"/>
    <dgm:cxn modelId="{4C2305A3-F9FA-419F-BF76-BDC4445B746B}" type="presParOf" srcId="{CE37ED33-0B4C-40F9-932D-C63FF835D123}" destId="{DBC6F734-CA9A-4927-9C7D-940FED3F9B92}" srcOrd="11" destOrd="0" presId="urn:microsoft.com/office/officeart/2005/8/layout/radial4"/>
    <dgm:cxn modelId="{072C750A-5F6A-4661-93E4-456F4C7A150D}" type="presParOf" srcId="{CE37ED33-0B4C-40F9-932D-C63FF835D123}" destId="{A823BD9A-E32F-4244-A002-FFA3885C3AEB}" srcOrd="12" destOrd="0" presId="urn:microsoft.com/office/officeart/2005/8/layout/radial4"/>
    <dgm:cxn modelId="{5B7AB4F1-AA37-482B-A507-854C1EE08E83}" type="presParOf" srcId="{CE37ED33-0B4C-40F9-932D-C63FF835D123}" destId="{41471E9E-97B6-4B53-A48F-39CF35E3F25A}" srcOrd="13" destOrd="0" presId="urn:microsoft.com/office/officeart/2005/8/layout/radial4"/>
    <dgm:cxn modelId="{BF3D4DBF-5509-4384-BF71-C507EE161EA4}" type="presParOf" srcId="{CE37ED33-0B4C-40F9-932D-C63FF835D123}" destId="{035F831C-3F64-4FD4-838D-2F2CC299A68E}" srcOrd="14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22C5-9EB3-403D-91B0-B7DFBABD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2013-08-27T02:57:00Z</dcterms:created>
  <dcterms:modified xsi:type="dcterms:W3CDTF">2013-10-13T10:23:00Z</dcterms:modified>
</cp:coreProperties>
</file>