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15" w:rsidRPr="002C2215" w:rsidRDefault="002C2215" w:rsidP="002C2215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>ОЦЕНКА КРАТКОВРЕМЕННОЙ ПАМЯТИ</w:t>
      </w:r>
    </w:p>
    <w:p w:rsidR="002C2215" w:rsidRPr="002C2215" w:rsidRDefault="002C2215" w:rsidP="002C2215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proofErr w:type="gramStart"/>
      <w:r w:rsidRPr="002C2215">
        <w:rPr>
          <w:rFonts w:ascii="Times New Roman" w:hAnsi="Times New Roman"/>
          <w:sz w:val="32"/>
          <w:szCs w:val="32"/>
        </w:rPr>
        <w:t>Для проведения исследования потребуется 9 геометрических фигур и 12 слов: гора, игла, роза, кошка, часы, пальто, книга, окно, пила, вилка, нога, ваза.</w:t>
      </w:r>
      <w:proofErr w:type="gramEnd"/>
      <w:r w:rsidRPr="002C2215">
        <w:rPr>
          <w:rFonts w:ascii="Times New Roman" w:hAnsi="Times New Roman"/>
          <w:sz w:val="32"/>
          <w:szCs w:val="32"/>
        </w:rPr>
        <w:t xml:space="preserve"> Для предъявления данного материала, как правило, используют </w:t>
      </w:r>
      <w:proofErr w:type="spellStart"/>
      <w:r w:rsidRPr="002C2215">
        <w:rPr>
          <w:rFonts w:ascii="Times New Roman" w:hAnsi="Times New Roman"/>
          <w:sz w:val="32"/>
          <w:szCs w:val="32"/>
        </w:rPr>
        <w:t>тахистоскоп</w:t>
      </w:r>
      <w:proofErr w:type="spellEnd"/>
      <w:r w:rsidRPr="002C2215">
        <w:rPr>
          <w:rFonts w:ascii="Times New Roman" w:hAnsi="Times New Roman"/>
          <w:sz w:val="32"/>
          <w:szCs w:val="32"/>
        </w:rPr>
        <w:t>. Однако</w:t>
      </w:r>
      <w:proofErr w:type="gramStart"/>
      <w:r w:rsidRPr="002C2215">
        <w:rPr>
          <w:rFonts w:ascii="Times New Roman" w:hAnsi="Times New Roman"/>
          <w:sz w:val="32"/>
          <w:szCs w:val="32"/>
        </w:rPr>
        <w:t>,</w:t>
      </w:r>
      <w:proofErr w:type="gramEnd"/>
      <w:r w:rsidRPr="002C2215">
        <w:rPr>
          <w:rFonts w:ascii="Times New Roman" w:hAnsi="Times New Roman"/>
          <w:sz w:val="32"/>
          <w:szCs w:val="32"/>
        </w:rPr>
        <w:t xml:space="preserve"> когда че</w:t>
      </w:r>
      <w:r w:rsidRPr="002C2215">
        <w:rPr>
          <w:rFonts w:ascii="Times New Roman" w:hAnsi="Times New Roman"/>
          <w:noProof/>
          <w:sz w:val="32"/>
          <w:szCs w:val="32"/>
        </w:rPr>
        <w:t>рез эксперимент проходит большое количество испытуемых, те-стовый материал предъявляется безаппаратурно: через прорезь на картонном листе. Время экспозиции каждого элемента 2 се-кунды, а интервал между экспозициями — 1 секунда.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noProof/>
          <w:sz w:val="32"/>
          <w:szCs w:val="32"/>
        </w:rPr>
        <w:t>Занятие проходит индивидуально. Работа начинается после ус-тановления с ребенком доверительных отношений. Испытуемый садится за стол напротив экспериментатора и приступает к выпол-нению задания после его устной инструкции: «Сейчас я буду пока-зывать по порядку и только один раз геометрические фигуры (или слова). Необходимо запомнить и по моей команде нарисовать (или написать) их. Выполнять задание нужно быстро и без ошибок». В протоколе экспериментатор фиксирует время воспроизведения, количество правильно воспроизведенных элементов и ошибок.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noProof/>
          <w:sz w:val="32"/>
          <w:szCs w:val="32"/>
        </w:rPr>
        <w:t xml:space="preserve">Затем подсчитать количество правильно воспроизведенных эле-ментов с, ошибочно воспроизведенных элементов </w:t>
      </w:r>
      <w:r w:rsidRPr="002C2215">
        <w:rPr>
          <w:rFonts w:ascii="Times New Roman" w:hAnsi="Times New Roman"/>
          <w:i/>
          <w:iCs/>
          <w:noProof/>
          <w:sz w:val="32"/>
          <w:szCs w:val="32"/>
        </w:rPr>
        <w:t xml:space="preserve">т </w:t>
      </w:r>
      <w:r w:rsidRPr="002C2215">
        <w:rPr>
          <w:rFonts w:ascii="Times New Roman" w:hAnsi="Times New Roman"/>
          <w:noProof/>
          <w:sz w:val="32"/>
          <w:szCs w:val="32"/>
        </w:rPr>
        <w:t xml:space="preserve">и проггу-щенных элементов </w:t>
      </w:r>
      <w:r w:rsidRPr="002C2215">
        <w:rPr>
          <w:rFonts w:ascii="Times New Roman" w:hAnsi="Times New Roman"/>
          <w:i/>
          <w:iCs/>
          <w:noProof/>
          <w:sz w:val="32"/>
          <w:szCs w:val="32"/>
        </w:rPr>
        <w:t xml:space="preserve">п. </w:t>
      </w:r>
      <w:r w:rsidRPr="002C2215">
        <w:rPr>
          <w:rFonts w:ascii="Times New Roman" w:hAnsi="Times New Roman"/>
          <w:noProof/>
          <w:sz w:val="32"/>
          <w:szCs w:val="32"/>
        </w:rPr>
        <w:t xml:space="preserve">Основной показатель продуктивности па-мяти </w:t>
      </w:r>
      <w:r w:rsidRPr="002C2215">
        <w:rPr>
          <w:rFonts w:ascii="Times New Roman" w:hAnsi="Times New Roman"/>
          <w:i/>
          <w:iCs/>
          <w:noProof/>
          <w:sz w:val="32"/>
          <w:szCs w:val="32"/>
        </w:rPr>
        <w:t xml:space="preserve">В </w:t>
      </w:r>
      <w:r w:rsidRPr="002C2215">
        <w:rPr>
          <w:rFonts w:ascii="Times New Roman" w:hAnsi="Times New Roman"/>
          <w:noProof/>
          <w:sz w:val="32"/>
          <w:szCs w:val="32"/>
        </w:rPr>
        <w:t>определяется по формуле: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352550" cy="42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b/>
          <w:bCs/>
          <w:sz w:val="32"/>
          <w:szCs w:val="32"/>
        </w:rPr>
        <w:t xml:space="preserve">Протокол исследования объема образной и </w:t>
      </w:r>
      <w:proofErr w:type="spellStart"/>
      <w:r w:rsidRPr="002C2215">
        <w:rPr>
          <w:rFonts w:ascii="Times New Roman" w:hAnsi="Times New Roman"/>
          <w:b/>
          <w:bCs/>
          <w:sz w:val="32"/>
          <w:szCs w:val="32"/>
        </w:rPr>
        <w:t>вербально-логической</w:t>
      </w:r>
      <w:proofErr w:type="spellEnd"/>
      <w:r w:rsidRPr="002C2215">
        <w:rPr>
          <w:rFonts w:ascii="Times New Roman" w:hAnsi="Times New Roman"/>
          <w:b/>
          <w:bCs/>
          <w:sz w:val="32"/>
          <w:szCs w:val="32"/>
        </w:rPr>
        <w:t xml:space="preserve"> кратковременной памяти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79"/>
        <w:gridCol w:w="1574"/>
        <w:gridCol w:w="1584"/>
        <w:gridCol w:w="1594"/>
      </w:tblGrid>
      <w:tr w:rsidR="002C2215" w:rsidRPr="002C2215" w:rsidTr="002C2215">
        <w:trPr>
          <w:trHeight w:val="48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C2215">
              <w:rPr>
                <w:rFonts w:ascii="Times New Roman" w:hAnsi="Times New Roman"/>
                <w:sz w:val="32"/>
                <w:szCs w:val="32"/>
              </w:rPr>
              <w:t>Стимульный</w:t>
            </w:r>
            <w:proofErr w:type="spellEnd"/>
            <w:r w:rsidRPr="002C2215">
              <w:rPr>
                <w:rFonts w:ascii="Times New Roman" w:hAnsi="Times New Roman"/>
                <w:sz w:val="32"/>
                <w:szCs w:val="32"/>
              </w:rPr>
              <w:t xml:space="preserve"> материал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 xml:space="preserve">Время воспроизведения, </w:t>
            </w:r>
            <w:proofErr w:type="gramStart"/>
            <w:r w:rsidRPr="002C2215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Поправка на время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Качество воспроизведения</w:t>
            </w:r>
          </w:p>
        </w:tc>
      </w:tr>
      <w:tr w:rsidR="002C2215" w:rsidRPr="002C2215" w:rsidTr="002C2215">
        <w:trPr>
          <w:trHeight w:val="504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Геометрические фигуры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C2215" w:rsidRPr="002C2215" w:rsidTr="002C2215">
        <w:trPr>
          <w:trHeight w:val="30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Слова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>Время воспроизведения каждого элемента рассчитывается с учетом поправки Г (табл. 2.5).</w:t>
      </w: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i/>
          <w:iCs/>
          <w:sz w:val="32"/>
          <w:szCs w:val="32"/>
        </w:rPr>
        <w:lastRenderedPageBreak/>
        <w:t>Таблица 2.5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b/>
          <w:bCs/>
          <w:sz w:val="32"/>
          <w:szCs w:val="32"/>
        </w:rPr>
        <w:t xml:space="preserve">Поправка на время воспроизведения </w:t>
      </w:r>
      <w:proofErr w:type="spellStart"/>
      <w:r w:rsidRPr="002C2215">
        <w:rPr>
          <w:rFonts w:ascii="Times New Roman" w:hAnsi="Times New Roman"/>
          <w:b/>
          <w:bCs/>
          <w:sz w:val="32"/>
          <w:szCs w:val="32"/>
        </w:rPr>
        <w:t>стимульного</w:t>
      </w:r>
      <w:proofErr w:type="spellEnd"/>
      <w:r w:rsidRPr="002C2215">
        <w:rPr>
          <w:rFonts w:ascii="Times New Roman" w:hAnsi="Times New Roman"/>
          <w:b/>
          <w:bCs/>
          <w:sz w:val="32"/>
          <w:szCs w:val="32"/>
        </w:rPr>
        <w:t xml:space="preserve"> материала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84"/>
        <w:gridCol w:w="1574"/>
        <w:gridCol w:w="1584"/>
        <w:gridCol w:w="1594"/>
      </w:tblGrid>
      <w:tr w:rsidR="002C2215" w:rsidRPr="002C2215" w:rsidTr="002C2215">
        <w:trPr>
          <w:trHeight w:val="283"/>
        </w:trPr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Геометрические фигуры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Слова</w:t>
            </w:r>
          </w:p>
        </w:tc>
      </w:tr>
      <w:tr w:rsidR="002C2215" w:rsidRPr="002C2215" w:rsidTr="002C2215">
        <w:trPr>
          <w:trHeight w:val="456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 xml:space="preserve">экспериментальное время, </w:t>
            </w:r>
            <w:proofErr w:type="gramStart"/>
            <w:r w:rsidRPr="002C2215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поправка на время, баллы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 xml:space="preserve">экспериментальное время, </w:t>
            </w:r>
            <w:proofErr w:type="gramStart"/>
            <w:r w:rsidRPr="002C2215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поправка на время, баллы</w:t>
            </w:r>
          </w:p>
        </w:tc>
      </w:tr>
      <w:tr w:rsidR="002C2215" w:rsidRPr="002C2215" w:rsidTr="002C2215">
        <w:trPr>
          <w:trHeight w:val="104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&lt;5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5-25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25-35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&gt;35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+1 0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-1 -2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&lt;4 4-13 13-17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&gt;17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+1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-1</w:t>
            </w:r>
          </w:p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-2</w:t>
            </w:r>
          </w:p>
        </w:tc>
      </w:tr>
    </w:tbl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>89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>Показатель объема кратковременной памяти</w:t>
      </w:r>
      <w:proofErr w:type="gramStart"/>
      <w:r w:rsidRPr="002C2215">
        <w:rPr>
          <w:rFonts w:ascii="Times New Roman" w:hAnsi="Times New Roman"/>
          <w:sz w:val="32"/>
          <w:szCs w:val="32"/>
        </w:rPr>
        <w:t xml:space="preserve"> </w:t>
      </w:r>
      <w:r w:rsidRPr="002C2215">
        <w:rPr>
          <w:rFonts w:ascii="Times New Roman" w:hAnsi="Times New Roman"/>
          <w:i/>
          <w:iCs/>
          <w:sz w:val="32"/>
          <w:szCs w:val="32"/>
        </w:rPr>
        <w:t>А</w:t>
      </w:r>
      <w:proofErr w:type="gramEnd"/>
      <w:r w:rsidRPr="002C221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2C2215">
        <w:rPr>
          <w:rFonts w:ascii="Times New Roman" w:hAnsi="Times New Roman"/>
          <w:sz w:val="32"/>
          <w:szCs w:val="32"/>
        </w:rPr>
        <w:t xml:space="preserve">объединяющий показатель продуктивности памяти </w:t>
      </w:r>
      <w:r w:rsidRPr="002C2215">
        <w:rPr>
          <w:rFonts w:ascii="Times New Roman" w:hAnsi="Times New Roman"/>
          <w:i/>
          <w:iCs/>
          <w:sz w:val="32"/>
          <w:szCs w:val="32"/>
        </w:rPr>
        <w:t xml:space="preserve">В </w:t>
      </w:r>
      <w:r w:rsidRPr="002C2215">
        <w:rPr>
          <w:rFonts w:ascii="Times New Roman" w:hAnsi="Times New Roman"/>
          <w:sz w:val="32"/>
          <w:szCs w:val="32"/>
        </w:rPr>
        <w:t>и время воспроизведения с учетом поправки Г вычисляется по формуле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i/>
          <w:iCs/>
          <w:sz w:val="32"/>
          <w:szCs w:val="32"/>
        </w:rPr>
        <w:t>А = В + Т.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>Получив индивидуальные данные по показателю успешности кратковременной образной памяти, подсчитывается средняя арифметическая величина показателя успешности по группе в целом. Для получения групповых (возрастных) различий необходимо сопоставить рассчитанные экспериментальные данные между собой.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 xml:space="preserve">Для последующего сопоставления полученных данных с другими характеристиками памяти, а также для </w:t>
      </w:r>
      <w:proofErr w:type="spellStart"/>
      <w:r w:rsidRPr="002C2215">
        <w:rPr>
          <w:rFonts w:ascii="Times New Roman" w:hAnsi="Times New Roman"/>
          <w:sz w:val="32"/>
          <w:szCs w:val="32"/>
        </w:rPr>
        <w:t>интериндивидуального</w:t>
      </w:r>
      <w:proofErr w:type="spellEnd"/>
      <w:r w:rsidRPr="002C2215">
        <w:rPr>
          <w:rFonts w:ascii="Times New Roman" w:hAnsi="Times New Roman"/>
          <w:sz w:val="32"/>
          <w:szCs w:val="32"/>
        </w:rPr>
        <w:t xml:space="preserve"> анализа необходимо перевести абсолютные значения объема кратковременной памяти</w:t>
      </w:r>
      <w:proofErr w:type="gramStart"/>
      <w:r w:rsidRPr="002C2215">
        <w:rPr>
          <w:rFonts w:ascii="Times New Roman" w:hAnsi="Times New Roman"/>
          <w:sz w:val="32"/>
          <w:szCs w:val="32"/>
        </w:rPr>
        <w:t xml:space="preserve"> </w:t>
      </w:r>
      <w:r w:rsidRPr="002C2215">
        <w:rPr>
          <w:rFonts w:ascii="Times New Roman" w:hAnsi="Times New Roman"/>
          <w:i/>
          <w:iCs/>
          <w:sz w:val="32"/>
          <w:szCs w:val="32"/>
        </w:rPr>
        <w:t>А</w:t>
      </w:r>
      <w:proofErr w:type="gramEnd"/>
      <w:r w:rsidRPr="002C22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2C2215">
        <w:rPr>
          <w:rFonts w:ascii="Times New Roman" w:hAnsi="Times New Roman"/>
          <w:sz w:val="32"/>
          <w:szCs w:val="32"/>
        </w:rPr>
        <w:t>в шкальные оценки по табл. 2.6.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Default="002C2215" w:rsidP="002C2215">
      <w:pPr>
        <w:shd w:val="clear" w:color="auto" w:fill="FFFFFF"/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i/>
          <w:iCs/>
          <w:sz w:val="32"/>
          <w:szCs w:val="32"/>
        </w:rPr>
        <w:lastRenderedPageBreak/>
        <w:t>Таблица 2.6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b/>
          <w:bCs/>
          <w:sz w:val="32"/>
          <w:szCs w:val="32"/>
        </w:rPr>
        <w:t>Шкальные оценки объема кратковременной памяти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7"/>
        <w:gridCol w:w="1027"/>
        <w:gridCol w:w="1123"/>
        <w:gridCol w:w="1128"/>
        <w:gridCol w:w="1008"/>
        <w:gridCol w:w="1051"/>
      </w:tblGrid>
      <w:tr w:rsidR="002C2215" w:rsidRPr="002C2215" w:rsidTr="002C2215">
        <w:trPr>
          <w:trHeight w:val="25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Шкальные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Образная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Вербально-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Шкальные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Образная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Вербально-</w:t>
            </w:r>
          </w:p>
        </w:tc>
      </w:tr>
      <w:tr w:rsidR="002C2215" w:rsidRPr="002C2215" w:rsidTr="002C2215">
        <w:trPr>
          <w:trHeight w:val="41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оценки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память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логическая память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оценки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память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логическая память</w:t>
            </w:r>
          </w:p>
        </w:tc>
      </w:tr>
      <w:tr w:rsidR="002C2215" w:rsidRPr="002C2215" w:rsidTr="002C2215">
        <w:trPr>
          <w:trHeight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&gt;100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&gt;86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63-67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38-42</w:t>
            </w:r>
          </w:p>
        </w:tc>
      </w:tr>
      <w:tr w:rsidR="002C2215" w:rsidRPr="002C2215" w:rsidTr="002C2215">
        <w:trPr>
          <w:trHeight w:val="302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b/>
                <w:bCs/>
                <w:sz w:val="32"/>
                <w:szCs w:val="32"/>
              </w:rPr>
              <w:t>—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79-86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59-62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33-38</w:t>
            </w:r>
          </w:p>
        </w:tc>
      </w:tr>
      <w:tr w:rsidR="002C2215" w:rsidRPr="002C2215" w:rsidTr="002C2215">
        <w:trPr>
          <w:trHeight w:val="302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98-100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74-79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54-58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29-33</w:t>
            </w:r>
          </w:p>
        </w:tc>
      </w:tr>
      <w:tr w:rsidR="002C2215" w:rsidRPr="002C2215" w:rsidTr="002C2215">
        <w:trPr>
          <w:trHeight w:val="307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94-97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69-74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50-53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23-29</w:t>
            </w:r>
          </w:p>
        </w:tc>
      </w:tr>
      <w:tr w:rsidR="002C2215" w:rsidRPr="002C2215" w:rsidTr="002C2215">
        <w:trPr>
          <w:trHeight w:val="302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90-93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65-69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46-49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20-23</w:t>
            </w:r>
          </w:p>
        </w:tc>
      </w:tr>
      <w:tr w:rsidR="002C2215" w:rsidRPr="002C2215" w:rsidTr="002C2215">
        <w:trPr>
          <w:trHeight w:val="302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87-89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60-65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40-45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12-20</w:t>
            </w:r>
          </w:p>
        </w:tc>
      </w:tr>
      <w:tr w:rsidR="002C2215" w:rsidRPr="002C2215" w:rsidTr="002C2215">
        <w:trPr>
          <w:trHeight w:val="307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82-86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56-60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36-39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11—12</w:t>
            </w:r>
          </w:p>
        </w:tc>
      </w:tr>
      <w:tr w:rsidR="002C2215" w:rsidRPr="002C2215" w:rsidTr="002C2215">
        <w:trPr>
          <w:trHeight w:val="307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76-81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51-56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31-35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7-11</w:t>
            </w:r>
          </w:p>
        </w:tc>
      </w:tr>
      <w:tr w:rsidR="002C2215" w:rsidRPr="002C2215" w:rsidTr="002C2215">
        <w:trPr>
          <w:trHeight w:val="307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73-75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47-51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26-30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2-7</w:t>
            </w:r>
          </w:p>
        </w:tc>
      </w:tr>
      <w:tr w:rsidR="002C2215" w:rsidRPr="002C2215" w:rsidTr="002C2215">
        <w:trPr>
          <w:trHeight w:val="365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68-72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42-47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&lt;25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2215" w:rsidRPr="002C2215" w:rsidRDefault="002C2215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C2215">
              <w:rPr>
                <w:rFonts w:ascii="Times New Roman" w:hAnsi="Times New Roman"/>
                <w:sz w:val="32"/>
                <w:szCs w:val="32"/>
              </w:rPr>
              <w:t>&lt;2</w:t>
            </w:r>
          </w:p>
        </w:tc>
      </w:tr>
    </w:tbl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>Анализ полученных данных позволяет сделать вывод о наличии или отсутствии межгрупповых (</w:t>
      </w:r>
      <w:proofErr w:type="gramStart"/>
      <w:r w:rsidRPr="002C2215">
        <w:rPr>
          <w:rFonts w:ascii="Times New Roman" w:hAnsi="Times New Roman"/>
          <w:sz w:val="32"/>
          <w:szCs w:val="32"/>
        </w:rPr>
        <w:t>например</w:t>
      </w:r>
      <w:proofErr w:type="gramEnd"/>
      <w:r w:rsidRPr="002C2215">
        <w:rPr>
          <w:rFonts w:ascii="Times New Roman" w:hAnsi="Times New Roman"/>
          <w:sz w:val="32"/>
          <w:szCs w:val="32"/>
        </w:rPr>
        <w:t xml:space="preserve"> возрастных) различий, о том, в какой мере отличаются данные, полученные на одном испытуемом, от </w:t>
      </w:r>
      <w:proofErr w:type="spellStart"/>
      <w:r w:rsidRPr="002C2215">
        <w:rPr>
          <w:rFonts w:ascii="Times New Roman" w:hAnsi="Times New Roman"/>
          <w:sz w:val="32"/>
          <w:szCs w:val="32"/>
        </w:rPr>
        <w:t>среднегрупповых</w:t>
      </w:r>
      <w:proofErr w:type="spellEnd"/>
      <w:r w:rsidRPr="002C2215">
        <w:rPr>
          <w:rFonts w:ascii="Times New Roman" w:hAnsi="Times New Roman"/>
          <w:sz w:val="32"/>
          <w:szCs w:val="32"/>
        </w:rPr>
        <w:t xml:space="preserve">, о степени выраженности индивидуальных различий как по </w:t>
      </w:r>
      <w:proofErr w:type="spellStart"/>
      <w:r w:rsidRPr="002C2215">
        <w:rPr>
          <w:rFonts w:ascii="Times New Roman" w:hAnsi="Times New Roman"/>
          <w:sz w:val="32"/>
          <w:szCs w:val="32"/>
        </w:rPr>
        <w:t>одномодальным</w:t>
      </w:r>
      <w:proofErr w:type="spellEnd"/>
      <w:r w:rsidRPr="002C2215">
        <w:rPr>
          <w:rFonts w:ascii="Times New Roman" w:hAnsi="Times New Roman"/>
          <w:sz w:val="32"/>
          <w:szCs w:val="32"/>
        </w:rPr>
        <w:t xml:space="preserve">, так и по </w:t>
      </w:r>
      <w:proofErr w:type="spellStart"/>
      <w:r w:rsidRPr="002C2215">
        <w:rPr>
          <w:rFonts w:ascii="Times New Roman" w:hAnsi="Times New Roman"/>
          <w:sz w:val="32"/>
          <w:szCs w:val="32"/>
        </w:rPr>
        <w:t>разномодальным</w:t>
      </w:r>
      <w:proofErr w:type="spellEnd"/>
      <w:r w:rsidRPr="002C2215">
        <w:rPr>
          <w:rFonts w:ascii="Times New Roman" w:hAnsi="Times New Roman"/>
          <w:sz w:val="32"/>
          <w:szCs w:val="32"/>
        </w:rPr>
        <w:t xml:space="preserve"> показателям. При анализе результатов следует</w:t>
      </w:r>
    </w:p>
    <w:p w:rsidR="002C2215" w:rsidRPr="002C2215" w:rsidRDefault="002C2215" w:rsidP="002C2215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  <w:r w:rsidRPr="002C2215">
        <w:rPr>
          <w:rFonts w:ascii="Times New Roman" w:hAnsi="Times New Roman"/>
          <w:sz w:val="32"/>
          <w:szCs w:val="32"/>
        </w:rPr>
        <w:t>иметь в виду, что нормативных данных для данной методики нет. Поэтому каждый отдельный результат может быть интерпретирован лишь в сравнении с другими.</w:t>
      </w:r>
    </w:p>
    <w:p w:rsidR="00647D3B" w:rsidRPr="002C2215" w:rsidRDefault="00647D3B">
      <w:pPr>
        <w:rPr>
          <w:sz w:val="32"/>
          <w:szCs w:val="32"/>
        </w:rPr>
      </w:pPr>
    </w:p>
    <w:sectPr w:rsidR="00647D3B" w:rsidRPr="002C2215" w:rsidSect="0064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215"/>
    <w:rsid w:val="002C2215"/>
    <w:rsid w:val="0064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>Home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2011-10-24T14:59:00Z</dcterms:created>
  <dcterms:modified xsi:type="dcterms:W3CDTF">2011-10-24T15:00:00Z</dcterms:modified>
</cp:coreProperties>
</file>