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2F9" w:rsidRPr="002D3DB2" w:rsidRDefault="001762F9" w:rsidP="001762F9">
      <w:pPr>
        <w:tabs>
          <w:tab w:val="left" w:pos="-1080"/>
        </w:tabs>
        <w:ind w:left="-1080" w:right="-545"/>
        <w:rPr>
          <w:sz w:val="28"/>
          <w:szCs w:val="28"/>
        </w:rPr>
      </w:pPr>
      <w:r>
        <w:rPr>
          <w:rFonts w:ascii="Century Schoolbook" w:hAnsi="Century Schoolbook"/>
          <w:i/>
          <w:sz w:val="36"/>
          <w:szCs w:val="36"/>
        </w:rPr>
        <w:t>Методика</w:t>
      </w:r>
    </w:p>
    <w:p w:rsidR="001762F9" w:rsidRDefault="001762F9" w:rsidP="001762F9">
      <w:pPr>
        <w:tabs>
          <w:tab w:val="left" w:pos="-1080"/>
        </w:tabs>
        <w:ind w:left="-1080" w:right="-545"/>
        <w:rPr>
          <w:rFonts w:ascii="Century Schoolbook" w:hAnsi="Century Schoolbook"/>
          <w:i/>
          <w:sz w:val="40"/>
          <w:szCs w:val="40"/>
        </w:rPr>
      </w:pPr>
      <w:r>
        <w:rPr>
          <w:rFonts w:ascii="Century Schoolbook" w:hAnsi="Century Schoolbook"/>
          <w:i/>
          <w:sz w:val="36"/>
          <w:szCs w:val="36"/>
        </w:rPr>
        <w:t xml:space="preserve">                                  </w:t>
      </w:r>
      <w:r>
        <w:rPr>
          <w:rFonts w:ascii="Century Schoolbook" w:hAnsi="Century Schoolbook"/>
          <w:i/>
          <w:sz w:val="40"/>
          <w:szCs w:val="40"/>
        </w:rPr>
        <w:t>«Сложная фигура»</w:t>
      </w:r>
    </w:p>
    <w:p w:rsidR="001762F9" w:rsidRDefault="001762F9" w:rsidP="001762F9">
      <w:pPr>
        <w:tabs>
          <w:tab w:val="left" w:pos="-1080"/>
        </w:tabs>
        <w:ind w:left="-1080" w:right="-545"/>
        <w:rPr>
          <w:sz w:val="28"/>
          <w:szCs w:val="28"/>
        </w:rPr>
      </w:pPr>
    </w:p>
    <w:p w:rsidR="001762F9" w:rsidRDefault="001762F9" w:rsidP="001762F9">
      <w:pPr>
        <w:tabs>
          <w:tab w:val="left" w:pos="-1080"/>
        </w:tabs>
        <w:ind w:left="-1080" w:right="-545"/>
        <w:rPr>
          <w:sz w:val="28"/>
          <w:szCs w:val="28"/>
        </w:rPr>
      </w:pPr>
      <w:r>
        <w:rPr>
          <w:sz w:val="28"/>
          <w:szCs w:val="28"/>
        </w:rPr>
        <w:tab/>
      </w:r>
      <w:r w:rsidRPr="00F93BFA">
        <w:rPr>
          <w:sz w:val="28"/>
          <w:szCs w:val="28"/>
        </w:rPr>
        <w:t xml:space="preserve">Инструкция. </w:t>
      </w:r>
    </w:p>
    <w:p w:rsidR="001762F9" w:rsidRPr="00F93BFA" w:rsidRDefault="001762F9" w:rsidP="001762F9">
      <w:pPr>
        <w:tabs>
          <w:tab w:val="left" w:pos="-1080"/>
        </w:tabs>
        <w:ind w:left="-1080" w:right="-545"/>
        <w:rPr>
          <w:sz w:val="28"/>
          <w:szCs w:val="28"/>
        </w:rPr>
      </w:pPr>
    </w:p>
    <w:p w:rsidR="001762F9" w:rsidRPr="00F93BFA" w:rsidRDefault="001762F9" w:rsidP="001762F9">
      <w:pPr>
        <w:tabs>
          <w:tab w:val="left" w:pos="-1080"/>
        </w:tabs>
        <w:ind w:left="-1080" w:right="-545"/>
      </w:pPr>
      <w:r w:rsidRPr="00F93BFA">
        <w:tab/>
        <w:t xml:space="preserve">Для проведения теста требуются </w:t>
      </w:r>
      <w:r w:rsidRPr="00F93BFA">
        <w:rPr>
          <w:i/>
          <w:iCs/>
        </w:rPr>
        <w:t xml:space="preserve">фигура-образец, </w:t>
      </w:r>
      <w:r w:rsidRPr="00F93BFA">
        <w:t xml:space="preserve">нелинованная бумага и цветные карандаши. Ребенку предлагают </w:t>
      </w:r>
      <w:r>
        <w:t xml:space="preserve">перерисовать фигуру-образец на </w:t>
      </w:r>
      <w:r w:rsidRPr="00F93BFA">
        <w:t xml:space="preserve">отдельном листе. Ему дается один из цветных карандашей, которым проверяющий предварительно написал в протоколе цифру. Примерно через ЗО секунд этот карандаш забирают и дают ребенку следующий, предварительно написав им </w:t>
      </w:r>
      <w:r>
        <w:t xml:space="preserve">в </w:t>
      </w:r>
      <w:r w:rsidRPr="00F93BFA">
        <w:t xml:space="preserve">протоколе цифру. Смену карандашей продолжают и далее, до завершения работы. Таким образом, рисунок ребенка разноцветным, причем цвет позволяет определить последовательность изображения разных частей фигуры. </w:t>
      </w:r>
      <w:r w:rsidRPr="00F93BFA">
        <w:br/>
      </w:r>
      <w:r w:rsidRPr="00F93BFA">
        <w:tab/>
        <w:t xml:space="preserve">По окончании работы фигура-образец и рисунок, сделанный ребенком, убираются. Через </w:t>
      </w:r>
      <w:r w:rsidRPr="00F93BFA">
        <w:rPr>
          <w:rFonts w:ascii="Helvetica, sans-serif" w:hAnsi="Helvetica, sans-serif"/>
        </w:rPr>
        <w:t xml:space="preserve">15—20 </w:t>
      </w:r>
      <w:r w:rsidRPr="00F93BFA">
        <w:t xml:space="preserve">минут ребенку дают новый лист бумаги и говорят: попробуй вспомнить ту фигуру, которую ты перерисовывал. Все, что сможешь вспомнить, нарисуй на этом листе. После этого повторяется процедура, описанная выше  (со сменой карандашей) с тем отличием, что на этот раз образец отсутствует, и ребенок делает рисунок по памяти. На этом этапе многие дети утверждают, что ничего не помнят. В этом случае надо сказать: «Конечно, никто не может запомнить такую сложную фигуру. Но все-таки хоть, что – </w:t>
      </w:r>
      <w:proofErr w:type="spellStart"/>
      <w:r w:rsidRPr="00F93BFA">
        <w:t>нибудь</w:t>
      </w:r>
      <w:proofErr w:type="spellEnd"/>
      <w:r w:rsidRPr="00F93BFA">
        <w:t xml:space="preserve">  из нее ты, наверняка, запомнил. Это и нарисуй».  </w:t>
      </w:r>
      <w:r w:rsidRPr="00F93BFA">
        <w:br/>
      </w:r>
      <w:r w:rsidRPr="00F93BFA">
        <w:tab/>
        <w:t xml:space="preserve">В промежутке между копированием образца и его воспроизведением по памяти ребенку даются задания, не требующие рисования. </w:t>
      </w:r>
      <w:r w:rsidRPr="00F93BFA">
        <w:rPr>
          <w:rFonts w:ascii="Helvetica, sans-serif" w:hAnsi="Helvetica, sans-serif"/>
        </w:rPr>
        <w:t xml:space="preserve"> </w:t>
      </w:r>
    </w:p>
    <w:p w:rsidR="001762F9" w:rsidRPr="00F93BFA" w:rsidRDefault="001762F9" w:rsidP="001762F9">
      <w:pPr>
        <w:tabs>
          <w:tab w:val="left" w:pos="-1080"/>
        </w:tabs>
        <w:ind w:left="-1080" w:right="-545"/>
      </w:pPr>
    </w:p>
    <w:p w:rsidR="001762F9" w:rsidRDefault="001762F9" w:rsidP="001762F9">
      <w:pPr>
        <w:tabs>
          <w:tab w:val="left" w:pos="-1080"/>
        </w:tabs>
        <w:ind w:left="-1080" w:right="-545"/>
        <w:rPr>
          <w:sz w:val="28"/>
          <w:szCs w:val="28"/>
        </w:rPr>
      </w:pPr>
    </w:p>
    <w:p w:rsidR="001762F9" w:rsidRPr="00F93BFA" w:rsidRDefault="001762F9" w:rsidP="001762F9">
      <w:pPr>
        <w:tabs>
          <w:tab w:val="left" w:pos="-1080"/>
        </w:tabs>
        <w:ind w:left="-1080" w:right="-545"/>
      </w:pPr>
      <w:r w:rsidRPr="00F93BFA">
        <w:rPr>
          <w:sz w:val="28"/>
          <w:szCs w:val="28"/>
        </w:rPr>
        <w:t>Оценка результатов</w:t>
      </w:r>
      <w:r w:rsidRPr="00F93BFA">
        <w:t>.</w:t>
      </w:r>
    </w:p>
    <w:p w:rsidR="001762F9" w:rsidRPr="00F93BFA" w:rsidRDefault="001762F9" w:rsidP="001762F9">
      <w:pPr>
        <w:pStyle w:val="a4"/>
        <w:spacing w:beforeAutospacing="0" w:after="240" w:afterAutospacing="0"/>
        <w:ind w:left="-1080" w:right="-545"/>
      </w:pPr>
      <w:r>
        <w:rPr>
          <w:rFonts w:ascii="Century Schoolbook" w:hAnsi="Century Schoolbook"/>
          <w:i/>
        </w:rPr>
        <w:t xml:space="preserve">                                                   </w:t>
      </w:r>
      <w:r w:rsidRPr="00F93BFA">
        <w:rPr>
          <w:rFonts w:ascii="Century Schoolbook" w:hAnsi="Century Schoolbook"/>
          <w:i/>
        </w:rPr>
        <w:t>Способ воспроизведения фигуры</w:t>
      </w:r>
      <w:r w:rsidRPr="00F93BFA">
        <w:t>.</w:t>
      </w:r>
    </w:p>
    <w:p w:rsidR="001762F9" w:rsidRPr="00F93BFA" w:rsidRDefault="001762F9" w:rsidP="001762F9">
      <w:pPr>
        <w:pStyle w:val="a4"/>
        <w:spacing w:beforeAutospacing="0" w:after="240" w:afterAutospacing="0"/>
        <w:ind w:left="-1080" w:right="-545"/>
      </w:pPr>
      <w:r w:rsidRPr="00F93BFA">
        <w:rPr>
          <w:rFonts w:ascii="Helvetica, sans-serif" w:hAnsi="Helvetica, sans-serif"/>
        </w:rPr>
        <w:br/>
      </w:r>
      <w:r w:rsidRPr="00F93BFA">
        <w:t xml:space="preserve">При оценке способа воспроизведения учитываются: </w:t>
      </w:r>
      <w:r w:rsidRPr="00F93BFA">
        <w:br/>
        <w:t xml:space="preserve">а) степень адекватности воспроизведения общей структуры фигуры (большой прямоугольник, расчлененный на 8 секторов, в которых расположены мелкие фигуры); </w:t>
      </w:r>
      <w:r w:rsidRPr="00F93BFA">
        <w:br/>
        <w:t xml:space="preserve">б) последовательность изображения разных деталей. </w:t>
      </w:r>
      <w:r w:rsidRPr="00F93BFA">
        <w:br/>
      </w:r>
      <w:r w:rsidRPr="00F93BFA">
        <w:tab/>
      </w:r>
      <w:r w:rsidRPr="00F93BFA">
        <w:rPr>
          <w:i/>
          <w:iCs/>
        </w:rPr>
        <w:t xml:space="preserve">Нулевой </w:t>
      </w:r>
      <w:r w:rsidRPr="00F93BFA">
        <w:rPr>
          <w:rFonts w:ascii="Helvetica, sans-serif" w:hAnsi="Helvetica, sans-serif"/>
          <w:i/>
          <w:iCs/>
        </w:rPr>
        <w:t>ур</w:t>
      </w:r>
      <w:r w:rsidRPr="00F93BFA">
        <w:rPr>
          <w:i/>
          <w:iCs/>
        </w:rPr>
        <w:t>о</w:t>
      </w:r>
      <w:r w:rsidRPr="00F93BFA">
        <w:rPr>
          <w:rFonts w:ascii="Helvetica, sans-serif" w:hAnsi="Helvetica, sans-serif"/>
          <w:i/>
          <w:iCs/>
        </w:rPr>
        <w:t xml:space="preserve">вень: </w:t>
      </w:r>
      <w:r w:rsidRPr="00F93BFA">
        <w:t xml:space="preserve">изображение не имеет никакого отношения к образцу, </w:t>
      </w:r>
      <w:r w:rsidRPr="00F93BFA">
        <w:br/>
      </w:r>
      <w:r w:rsidRPr="00F93BFA">
        <w:tab/>
      </w:r>
      <w:r w:rsidRPr="00F93BFA">
        <w:rPr>
          <w:i/>
          <w:iCs/>
        </w:rPr>
        <w:t xml:space="preserve">Первый уровень: </w:t>
      </w:r>
      <w:r w:rsidRPr="00F93BFA">
        <w:t xml:space="preserve">детали изображаются в случайной последовательности, без какой-либо системы. </w:t>
      </w:r>
      <w:r w:rsidRPr="00F93BFA">
        <w:br/>
      </w:r>
      <w:r w:rsidRPr="00F93BFA">
        <w:tab/>
      </w:r>
      <w:r w:rsidRPr="00F93BFA">
        <w:rPr>
          <w:i/>
          <w:iCs/>
        </w:rPr>
        <w:t xml:space="preserve">Второй уровень: </w:t>
      </w:r>
      <w:r w:rsidRPr="00F93BFA">
        <w:t xml:space="preserve">воспроизведение начинается с отдельных треугольных секторов. </w:t>
      </w:r>
      <w:r w:rsidRPr="00F93BFA">
        <w:br/>
      </w:r>
      <w:r w:rsidRPr="00F93BFA">
        <w:tab/>
      </w:r>
      <w:r w:rsidRPr="00F93BFA">
        <w:rPr>
          <w:i/>
          <w:iCs/>
        </w:rPr>
        <w:t xml:space="preserve">Третий уровень </w:t>
      </w:r>
      <w:r w:rsidRPr="00F93BFA">
        <w:t xml:space="preserve">имеет два разных варианта: </w:t>
      </w:r>
      <w:r w:rsidRPr="00F93BFA">
        <w:br/>
        <w:t xml:space="preserve">а) воспроизведение начинается с маленьких прямоугольников, объединяющих по два или четыре треугольных </w:t>
      </w:r>
      <w:r w:rsidRPr="00F93BFA">
        <w:rPr>
          <w:bCs/>
        </w:rPr>
        <w:t>сектора</w:t>
      </w:r>
      <w:r w:rsidRPr="00F93BFA">
        <w:rPr>
          <w:b/>
          <w:bCs/>
        </w:rPr>
        <w:t xml:space="preserve">; </w:t>
      </w:r>
      <w:r w:rsidRPr="00F93BFA">
        <w:rPr>
          <w:b/>
          <w:bCs/>
        </w:rPr>
        <w:br/>
      </w:r>
      <w:r w:rsidRPr="00F93BFA">
        <w:rPr>
          <w:i/>
          <w:iCs/>
        </w:rPr>
        <w:t xml:space="preserve">б) </w:t>
      </w:r>
      <w:r w:rsidRPr="00F93BFA">
        <w:t xml:space="preserve">воспроизведение начинается е большого прямоугольника; затем он заполняется внутренними деталями в случайном порядке, без какой-либо системы. </w:t>
      </w:r>
      <w:r w:rsidRPr="00F93BFA">
        <w:br/>
      </w:r>
      <w:r w:rsidRPr="00F93BFA">
        <w:tab/>
      </w:r>
      <w:r w:rsidRPr="00F93BFA">
        <w:rPr>
          <w:i/>
          <w:iCs/>
        </w:rPr>
        <w:t xml:space="preserve">Четвертый уровень: </w:t>
      </w:r>
      <w:r w:rsidRPr="00F93BFA">
        <w:t>сначала изображается большой прямоугольник; затем проводятся некоторые, но не все из основных разделяющих его линий (двух диагоналей, вертикали и горизонтали); затем изображаются внутренние детали (и, возможно, оставшиеся линии, разделяющие большой прямоугольник).</w:t>
      </w:r>
      <w:r w:rsidRPr="00F93BFA">
        <w:br/>
      </w:r>
      <w:r w:rsidRPr="00F93BFA">
        <w:tab/>
      </w:r>
      <w:r w:rsidRPr="00F93BFA">
        <w:rPr>
          <w:i/>
          <w:iCs/>
        </w:rPr>
        <w:t xml:space="preserve">Пятый уровень: </w:t>
      </w:r>
      <w:r w:rsidRPr="00F93BFA">
        <w:t xml:space="preserve">сначала изображается большой прямоугольник; затем проводятся все основные разделяющие его линии (две диагонали, вертикаль и горизонталь); затем изображаются внутренние детали. </w:t>
      </w:r>
      <w:r w:rsidRPr="00F93BFA">
        <w:rPr>
          <w:rFonts w:ascii="Helvetica, sans-serif" w:hAnsi="Helvetica, sans-serif"/>
        </w:rPr>
        <w:t xml:space="preserve"> </w:t>
      </w:r>
      <w:r w:rsidRPr="00F93BFA">
        <w:rPr>
          <w:rFonts w:ascii="Helvetica, sans-serif" w:hAnsi="Helvetica, sans-serif"/>
        </w:rPr>
        <w:br/>
      </w:r>
      <w:r w:rsidRPr="00F93BFA">
        <w:tab/>
        <w:t xml:space="preserve">Способ воспроизведения свидетельствует об уровне планирования и организации действий. В младшем школьном возрасте он тесно связан также с уровнем развития логического мышления (операций анализа и синтеза). </w:t>
      </w:r>
      <w:r w:rsidRPr="00F93BFA">
        <w:br/>
      </w:r>
      <w:r w:rsidRPr="00F93BFA">
        <w:tab/>
      </w:r>
    </w:p>
    <w:p w:rsidR="001762F9" w:rsidRPr="00F93BFA" w:rsidRDefault="001762F9" w:rsidP="001762F9">
      <w:pPr>
        <w:pStyle w:val="a4"/>
        <w:spacing w:beforeAutospacing="0" w:after="240" w:afterAutospacing="0"/>
        <w:ind w:left="-1080" w:right="-545"/>
      </w:pPr>
      <w:r w:rsidRPr="00F93BFA">
        <w:lastRenderedPageBreak/>
        <w:tab/>
        <w:t xml:space="preserve">Для </w:t>
      </w:r>
      <w:r w:rsidRPr="00F93BFA">
        <w:rPr>
          <w:i/>
          <w:iCs/>
        </w:rPr>
        <w:t xml:space="preserve">шестилетнего </w:t>
      </w:r>
      <w:r w:rsidRPr="00F93BFA">
        <w:t xml:space="preserve">возраста нормальными являются </w:t>
      </w:r>
      <w:r w:rsidRPr="00F93BFA">
        <w:rPr>
          <w:i/>
          <w:iCs/>
        </w:rPr>
        <w:t xml:space="preserve">второй </w:t>
      </w:r>
      <w:r w:rsidRPr="00F93BFA">
        <w:t>и третий уровни. Допустим также первый уровень, который, однако, свидетельствует о невысоком уровне развития организации действий. Нулевой уровень говорит об импульсивности, которая может быть вызвана интеллектуальным отклонением, органическим поражением</w:t>
      </w:r>
      <w:r w:rsidRPr="00F93BFA">
        <w:rPr>
          <w:rFonts w:ascii="Courier" w:hAnsi="Courier"/>
        </w:rPr>
        <w:t xml:space="preserve"> </w:t>
      </w:r>
      <w:r w:rsidRPr="00F93BFA">
        <w:t>мозга или серьезной педагогической запущенностью.</w:t>
      </w:r>
      <w:r w:rsidRPr="00F93BFA">
        <w:rPr>
          <w:rFonts w:ascii="Helvetica, sans-serif" w:hAnsi="Helvetica, sans-serif"/>
        </w:rPr>
        <w:t xml:space="preserve">- </w:t>
      </w:r>
    </w:p>
    <w:p w:rsidR="001762F9" w:rsidRPr="00F93BFA" w:rsidRDefault="001762F9" w:rsidP="001762F9">
      <w:pPr>
        <w:pStyle w:val="a4"/>
        <w:spacing w:beforeAutospacing="0" w:after="240" w:afterAutospacing="0"/>
        <w:ind w:left="-1080" w:right="-545"/>
      </w:pPr>
      <w:r w:rsidRPr="00F93BFA">
        <w:tab/>
        <w:t xml:space="preserve">Для </w:t>
      </w:r>
      <w:r w:rsidRPr="00F93BFA">
        <w:rPr>
          <w:i/>
          <w:iCs/>
        </w:rPr>
        <w:t xml:space="preserve">7—8 лет </w:t>
      </w:r>
      <w:r w:rsidRPr="00F93BFA">
        <w:t>уже и первый уровень — это</w:t>
      </w:r>
      <w:r w:rsidRPr="00F93BFA">
        <w:rPr>
          <w:rFonts w:ascii="Courier" w:hAnsi="Courier"/>
        </w:rPr>
        <w:t xml:space="preserve"> </w:t>
      </w:r>
      <w:r w:rsidRPr="00F93BFA">
        <w:t xml:space="preserve">показатель инфантильности, задержки в развитии планирования и организации действий. </w:t>
      </w:r>
      <w:r w:rsidRPr="00F93BFA">
        <w:rPr>
          <w:rFonts w:ascii="Helvetica, sans-serif" w:hAnsi="Helvetica, sans-serif"/>
        </w:rPr>
        <w:t xml:space="preserve"> </w:t>
      </w:r>
      <w:r w:rsidRPr="00F93BFA">
        <w:rPr>
          <w:rFonts w:ascii="Helvetica, sans-serif" w:hAnsi="Helvetica, sans-serif"/>
        </w:rPr>
        <w:br/>
      </w:r>
      <w:r w:rsidRPr="00F93BFA">
        <w:tab/>
        <w:t xml:space="preserve">Для </w:t>
      </w:r>
      <w:r w:rsidRPr="00F93BFA">
        <w:rPr>
          <w:i/>
          <w:iCs/>
        </w:rPr>
        <w:t xml:space="preserve">9 </w:t>
      </w:r>
      <w:r w:rsidRPr="00F93BFA">
        <w:t xml:space="preserve">лет нормальными являются третий </w:t>
      </w:r>
      <w:r w:rsidRPr="00F93BFA">
        <w:rPr>
          <w:rFonts w:ascii="Courier" w:hAnsi="Courier"/>
        </w:rPr>
        <w:t>и</w:t>
      </w:r>
      <w:r w:rsidRPr="00F93BFA">
        <w:t xml:space="preserve"> четвертый уровень. Второй уровень –  некоторая задержка в развитии планирования и организации действий. Первый уровень </w:t>
      </w:r>
      <w:r w:rsidRPr="00F93BFA">
        <w:rPr>
          <w:rFonts w:ascii="Helvetica, sans-serif" w:hAnsi="Helvetica, sans-serif"/>
        </w:rPr>
        <w:t xml:space="preserve">— </w:t>
      </w:r>
      <w:r w:rsidRPr="00F93BFA">
        <w:t xml:space="preserve">показатель грубых нарушений. </w:t>
      </w:r>
      <w:r w:rsidRPr="00F93BFA">
        <w:rPr>
          <w:rFonts w:ascii="Helvetica, sans-serif" w:hAnsi="Helvetica, sans-serif"/>
        </w:rPr>
        <w:t xml:space="preserve"> </w:t>
      </w:r>
      <w:r w:rsidRPr="00F93BFA">
        <w:rPr>
          <w:rFonts w:ascii="Helvetica, sans-serif" w:hAnsi="Helvetica, sans-serif"/>
        </w:rPr>
        <w:br/>
      </w:r>
      <w:r w:rsidRPr="00F93BFA">
        <w:tab/>
        <w:t xml:space="preserve">В </w:t>
      </w:r>
      <w:r w:rsidRPr="00F93BFA">
        <w:rPr>
          <w:i/>
          <w:iCs/>
        </w:rPr>
        <w:t xml:space="preserve">10 лет </w:t>
      </w:r>
      <w:r w:rsidRPr="00F93BFA">
        <w:t xml:space="preserve">нормальны четвертый и пятый уровни. Второй и третий уровни – показатели некоторой задержки в развитии планирования </w:t>
      </w:r>
      <w:r w:rsidRPr="00F93BFA">
        <w:rPr>
          <w:bCs/>
        </w:rPr>
        <w:t>и</w:t>
      </w:r>
      <w:r w:rsidRPr="00F93BFA">
        <w:rPr>
          <w:b/>
          <w:bCs/>
        </w:rPr>
        <w:t xml:space="preserve"> </w:t>
      </w:r>
      <w:r w:rsidRPr="00F93BFA">
        <w:t xml:space="preserve">организации действий. </w:t>
      </w:r>
      <w:r w:rsidRPr="00F93BFA">
        <w:br/>
      </w:r>
      <w:r w:rsidRPr="00F93BFA">
        <w:tab/>
        <w:t xml:space="preserve">Снижение уровня организации действий может вызываться состоянием острой тревоги (обычно оно связано с общим сильным повышением уровня тревожности, но иногда бывает следствием острого стресса). </w:t>
      </w:r>
      <w:r w:rsidRPr="00F93BFA">
        <w:br/>
      </w:r>
      <w:r w:rsidRPr="00F93BFA">
        <w:tab/>
        <w:t xml:space="preserve">Возрастные нормы, отражающие способ воспроизведения, одинаковы для непосредственного копирования образца и для его воспроизведения по памяти. Однако если снижение уровня организации действий вызвано интеллектуальными нарушениями, то при воспроизведении по памяти способ обычно оказывается более низким, чем при копировании. Если же снижение объясняется состоянием острой тревоги, то при воспроизведении по памяти способ не ниже, чем при копировании, а в некоторых случаях даже выше. </w:t>
      </w:r>
      <w:proofErr w:type="gramStart"/>
      <w:r w:rsidRPr="00F93BFA">
        <w:t xml:space="preserve">Это объясняется тем, что при наличии образца усиливается сосредоточенность на мелких деталях, вызванная опасением пропустить какую-либо из них и отвлекающая ребенка от анализа фигуры в целом. </w:t>
      </w:r>
      <w:r w:rsidRPr="00F93BFA">
        <w:br/>
      </w:r>
      <w:proofErr w:type="gramEnd"/>
    </w:p>
    <w:p w:rsidR="001762F9" w:rsidRPr="00F93BFA" w:rsidRDefault="001762F9" w:rsidP="001762F9">
      <w:pPr>
        <w:pStyle w:val="a4"/>
        <w:spacing w:beforeAutospacing="0" w:after="240" w:afterAutospacing="0"/>
        <w:ind w:left="-1080" w:right="-545"/>
      </w:pPr>
      <w:r w:rsidRPr="00F93BFA">
        <w:rPr>
          <w:rFonts w:ascii="Century Schoolbook" w:hAnsi="Century Schoolbook"/>
          <w:i/>
        </w:rPr>
        <w:t xml:space="preserve">                            </w:t>
      </w:r>
      <w:r>
        <w:rPr>
          <w:rFonts w:ascii="Century Schoolbook" w:hAnsi="Century Schoolbook"/>
          <w:i/>
        </w:rPr>
        <w:t xml:space="preserve">              </w:t>
      </w:r>
      <w:r w:rsidRPr="00F93BFA">
        <w:rPr>
          <w:rFonts w:ascii="Century Schoolbook" w:hAnsi="Century Schoolbook"/>
          <w:i/>
        </w:rPr>
        <w:t xml:space="preserve">Правильность </w:t>
      </w:r>
      <w:r w:rsidRPr="00F93BFA">
        <w:rPr>
          <w:rFonts w:ascii="Century Schoolbook" w:hAnsi="Century Schoolbook"/>
          <w:bCs/>
          <w:i/>
        </w:rPr>
        <w:t>воспроизведения деталей</w:t>
      </w:r>
      <w:r w:rsidRPr="00F93BFA">
        <w:rPr>
          <w:rFonts w:ascii="Century Schoolbook" w:hAnsi="Century Schoolbook"/>
          <w:i/>
        </w:rPr>
        <w:t>.</w:t>
      </w:r>
    </w:p>
    <w:p w:rsidR="001762F9" w:rsidRPr="00F93BFA" w:rsidRDefault="001762F9" w:rsidP="001762F9">
      <w:pPr>
        <w:pStyle w:val="a4"/>
        <w:spacing w:beforeAutospacing="0" w:after="240" w:afterAutospacing="0"/>
        <w:ind w:left="-1080" w:right="-545"/>
      </w:pPr>
      <w:r w:rsidRPr="00F93BFA">
        <w:rPr>
          <w:rFonts w:ascii="Courier" w:hAnsi="Courier"/>
        </w:rPr>
        <w:br/>
      </w:r>
      <w:r w:rsidRPr="00F93BFA">
        <w:tab/>
        <w:t xml:space="preserve">В качестве отдельных деталей рассматриваются следующие: </w:t>
      </w:r>
      <w:r w:rsidRPr="00F93BFA">
        <w:br/>
        <w:t xml:space="preserve">а) большой прямоугольник; </w:t>
      </w:r>
      <w:r w:rsidRPr="00F93BFA">
        <w:br/>
        <w:t xml:space="preserve">б) диагональ прямоугольника; </w:t>
      </w:r>
      <w:r w:rsidRPr="00F93BFA">
        <w:br/>
        <w:t xml:space="preserve">в) вторая диагональ прямоугольника; </w:t>
      </w:r>
      <w:r w:rsidRPr="00F93BFA">
        <w:br/>
        <w:t xml:space="preserve">г) вертикальная ось прямоугольника; </w:t>
      </w:r>
      <w:r w:rsidRPr="00F93BFA">
        <w:br/>
      </w:r>
      <w:proofErr w:type="spellStart"/>
      <w:r w:rsidRPr="00F93BFA">
        <w:t>д</w:t>
      </w:r>
      <w:proofErr w:type="spellEnd"/>
      <w:r w:rsidRPr="00F93BFA">
        <w:t xml:space="preserve">) горизонтальная ось прямоугольника;                                                                             </w:t>
      </w:r>
      <w:r>
        <w:t xml:space="preserve">                                               </w:t>
      </w:r>
      <w:r w:rsidRPr="00F93BFA">
        <w:t xml:space="preserve">е) круг в секторе 1; </w:t>
      </w:r>
      <w:r w:rsidRPr="00F93BFA">
        <w:br/>
        <w:t xml:space="preserve">ж) горизонтальная - линия в секторе 2; </w:t>
      </w:r>
      <w:r w:rsidRPr="00F93BFA">
        <w:br/>
      </w:r>
      <w:proofErr w:type="spellStart"/>
      <w:r w:rsidRPr="00F93BFA">
        <w:t>з</w:t>
      </w:r>
      <w:proofErr w:type="spellEnd"/>
      <w:r w:rsidRPr="00F93BFA">
        <w:t xml:space="preserve">) три вертикальные линии в секторе </w:t>
      </w:r>
      <w:proofErr w:type="gramStart"/>
      <w:r w:rsidRPr="00F93BFA">
        <w:t>З</w:t>
      </w:r>
      <w:proofErr w:type="gramEnd"/>
      <w:r w:rsidRPr="00F93BFA">
        <w:t xml:space="preserve"> (все три линии засчитываются за одну деталь если изображено другое число линий, то деталь не засчитывается); </w:t>
      </w:r>
      <w:r w:rsidRPr="00F93BFA">
        <w:br/>
        <w:t xml:space="preserve">и) прямоугольник, занимающий сектора 4, 5.                                                                                                                              </w:t>
      </w:r>
      <w:r w:rsidRPr="00F93BFA">
        <w:rPr>
          <w:rFonts w:ascii="Helvetica, sans-serif" w:hAnsi="Helvetica, sans-serif"/>
          <w:b/>
          <w:bCs/>
        </w:rPr>
        <w:t xml:space="preserve"> </w:t>
      </w:r>
      <w:r w:rsidRPr="00F93BFA">
        <w:t xml:space="preserve">к) три наклонные линии в секторе 7 (все три линии засчитываются за одну деталь; если изображено другое число линиями,  то деталь не засчитывается). </w:t>
      </w:r>
      <w:r w:rsidRPr="00F93BFA">
        <w:br/>
      </w:r>
      <w:r w:rsidRPr="00F93BFA">
        <w:tab/>
        <w:t xml:space="preserve">Таким образом, имеется 10 деталей. За деталь ставится 2 балла, если пропорции прямоугольника близки к образцу, 1 балл – </w:t>
      </w:r>
      <w:r w:rsidRPr="00F93BFA">
        <w:rPr>
          <w:rFonts w:ascii="Helvetica, sans-serif" w:hAnsi="Helvetica, sans-serif"/>
        </w:rPr>
        <w:t xml:space="preserve"> </w:t>
      </w:r>
      <w:r w:rsidRPr="00F93BFA">
        <w:t xml:space="preserve">если изображен прямоугольник, вытянутый по горизонтали, или квадрат, а также в случае, если сильно искажена форма (углы далеки от </w:t>
      </w:r>
      <w:proofErr w:type="gramStart"/>
      <w:r w:rsidRPr="00F93BFA">
        <w:t>прямых</w:t>
      </w:r>
      <w:proofErr w:type="gramEnd"/>
      <w:r w:rsidRPr="00F93BFA">
        <w:t xml:space="preserve"> или скруглены). </w:t>
      </w:r>
      <w:proofErr w:type="gramStart"/>
      <w:r w:rsidRPr="00F93BFA">
        <w:t>За каждую из деталей  «б», «в», «г» и «</w:t>
      </w:r>
      <w:proofErr w:type="spellStart"/>
      <w:r w:rsidRPr="00F93BFA">
        <w:t>д</w:t>
      </w:r>
      <w:proofErr w:type="spellEnd"/>
      <w:r w:rsidRPr="00F93BFA">
        <w:t xml:space="preserve">» </w:t>
      </w:r>
      <w:r w:rsidRPr="00F93BFA">
        <w:rPr>
          <w:b/>
          <w:bCs/>
        </w:rPr>
        <w:t xml:space="preserve"> </w:t>
      </w:r>
      <w:r w:rsidRPr="00F93BFA">
        <w:t xml:space="preserve">ставится по 2 балла, если она делит прямоугольник приблизительно на две половины, 1 балл </w:t>
      </w:r>
      <w:r w:rsidRPr="00F93BFA">
        <w:rPr>
          <w:rFonts w:ascii="Helvetica, sans-serif" w:hAnsi="Helvetica, sans-serif"/>
        </w:rPr>
        <w:t xml:space="preserve">— </w:t>
      </w:r>
      <w:r w:rsidRPr="00F93BFA">
        <w:t>в противном случае (оценка производится на «глаз»).</w:t>
      </w:r>
      <w:proofErr w:type="gramEnd"/>
      <w:r w:rsidRPr="00F93BFA">
        <w:t xml:space="preserve"> За наличие каждой из деталей «ж», «</w:t>
      </w:r>
      <w:proofErr w:type="spellStart"/>
      <w:r w:rsidRPr="00F93BFA">
        <w:t>з</w:t>
      </w:r>
      <w:proofErr w:type="spellEnd"/>
      <w:r w:rsidRPr="00F93BFA">
        <w:t xml:space="preserve">», «к» ставится по 1 баллу. </w:t>
      </w:r>
      <w:proofErr w:type="gramStart"/>
      <w:r w:rsidRPr="00F93BFA">
        <w:t xml:space="preserve">Если деталь расположена в требуемом секторе и в правильном повороте, то за нее ставится еще один дополнительный балл (если отсутствует большой прямоугольник, то дополнительный балл не ставится; если прямоугольник имеется, но не разделен на сектора, то дополнительный балл ставится в случае, когда деталь находится на правильном месте по отношению к прямоугольнику). </w:t>
      </w:r>
      <w:proofErr w:type="gramEnd"/>
    </w:p>
    <w:p w:rsidR="001762F9" w:rsidRDefault="001762F9" w:rsidP="001762F9">
      <w:pPr>
        <w:pStyle w:val="a4"/>
        <w:spacing w:beforeAutospacing="0" w:after="240" w:afterAutospacing="0"/>
        <w:ind w:left="-1080" w:right="-545"/>
      </w:pPr>
      <w:r w:rsidRPr="00F93BFA">
        <w:tab/>
      </w:r>
    </w:p>
    <w:p w:rsidR="001762F9" w:rsidRPr="00F93BFA" w:rsidRDefault="001762F9" w:rsidP="001762F9">
      <w:pPr>
        <w:pStyle w:val="a4"/>
        <w:spacing w:beforeAutospacing="0" w:after="240" w:afterAutospacing="0"/>
        <w:ind w:left="-1080" w:right="-545"/>
      </w:pPr>
      <w:r w:rsidRPr="00F93BFA">
        <w:lastRenderedPageBreak/>
        <w:t xml:space="preserve">Максимальный балл за воспроизведение деталей </w:t>
      </w:r>
      <w:r w:rsidRPr="00F93BFA">
        <w:rPr>
          <w:rFonts w:ascii="Helvetica, sans-serif" w:hAnsi="Helvetica, sans-serif"/>
        </w:rPr>
        <w:t xml:space="preserve">— </w:t>
      </w:r>
      <w:r w:rsidRPr="00F93BFA">
        <w:t xml:space="preserve">20 (пропорции большого прямоугольника близки к образцу; остальные детали изображены на правильных местах и в правильном повороте). </w:t>
      </w:r>
    </w:p>
    <w:p w:rsidR="001762F9" w:rsidRPr="00F93BFA" w:rsidRDefault="001762F9" w:rsidP="001762F9">
      <w:pPr>
        <w:pStyle w:val="a4"/>
        <w:spacing w:beforeAutospacing="0" w:after="240" w:afterAutospacing="0"/>
        <w:ind w:left="-1080" w:right="-545"/>
      </w:pPr>
      <w:r w:rsidRPr="00F93BFA">
        <w:t xml:space="preserve">Минимальный балл </w:t>
      </w:r>
      <w:r w:rsidRPr="00F93BFA">
        <w:rPr>
          <w:rFonts w:ascii="Helvetica, sans-serif" w:hAnsi="Helvetica, sans-serif"/>
        </w:rPr>
        <w:t xml:space="preserve">— </w:t>
      </w:r>
      <w:r w:rsidRPr="00F93BFA">
        <w:t xml:space="preserve">0 (не изображена ни одна из деталей образца). </w:t>
      </w:r>
      <w:r w:rsidRPr="00F93BFA">
        <w:br/>
      </w:r>
    </w:p>
    <w:p w:rsidR="001762F9" w:rsidRPr="00F93BFA" w:rsidRDefault="001762F9" w:rsidP="001762F9">
      <w:pPr>
        <w:pStyle w:val="a4"/>
        <w:spacing w:beforeAutospacing="0" w:after="240" w:afterAutospacing="0"/>
        <w:ind w:left="-1080" w:right="-545"/>
      </w:pPr>
      <w:r w:rsidRPr="00F93BFA">
        <w:t xml:space="preserve">Ориентировочные значения </w:t>
      </w:r>
      <w:r w:rsidRPr="00F93BFA">
        <w:rPr>
          <w:iCs/>
        </w:rPr>
        <w:t xml:space="preserve">нижней границы нормы </w:t>
      </w:r>
      <w:r w:rsidRPr="00F93BFA">
        <w:t xml:space="preserve">по воспроизведению деталей. </w:t>
      </w:r>
    </w:p>
    <w:tbl>
      <w:tblPr>
        <w:tblStyle w:val="a3"/>
        <w:tblW w:w="0" w:type="auto"/>
        <w:tblInd w:w="-526" w:type="dxa"/>
        <w:tblLook w:val="01E0"/>
      </w:tblPr>
      <w:tblGrid>
        <w:gridCol w:w="2074"/>
        <w:gridCol w:w="1116"/>
        <w:gridCol w:w="1595"/>
        <w:gridCol w:w="1595"/>
        <w:gridCol w:w="1595"/>
        <w:gridCol w:w="1596"/>
      </w:tblGrid>
      <w:tr w:rsidR="001762F9" w:rsidRPr="00F93BFA" w:rsidTr="009D7CAB">
        <w:tc>
          <w:tcPr>
            <w:tcW w:w="2074" w:type="dxa"/>
            <w:tcBorders>
              <w:top w:val="single" w:sz="4" w:space="0" w:color="auto"/>
              <w:left w:val="single" w:sz="4" w:space="0" w:color="auto"/>
              <w:bottom w:val="single" w:sz="4" w:space="0" w:color="auto"/>
              <w:right w:val="single" w:sz="4" w:space="0" w:color="auto"/>
            </w:tcBorders>
          </w:tcPr>
          <w:p w:rsidR="001762F9" w:rsidRPr="00F93BFA" w:rsidRDefault="001762F9" w:rsidP="009D7CAB">
            <w:pPr>
              <w:pStyle w:val="a4"/>
              <w:spacing w:beforeAutospacing="0" w:after="240" w:afterAutospacing="0"/>
              <w:ind w:right="-545"/>
            </w:pPr>
            <w:r w:rsidRPr="00F93BFA">
              <w:t xml:space="preserve">    Возраст</w:t>
            </w:r>
          </w:p>
        </w:tc>
        <w:tc>
          <w:tcPr>
            <w:tcW w:w="1116" w:type="dxa"/>
            <w:tcBorders>
              <w:top w:val="single" w:sz="4" w:space="0" w:color="auto"/>
              <w:left w:val="single" w:sz="4" w:space="0" w:color="auto"/>
              <w:bottom w:val="single" w:sz="4" w:space="0" w:color="auto"/>
              <w:right w:val="single" w:sz="4" w:space="0" w:color="auto"/>
            </w:tcBorders>
          </w:tcPr>
          <w:p w:rsidR="001762F9" w:rsidRPr="00F93BFA" w:rsidRDefault="001762F9" w:rsidP="009D7CAB">
            <w:pPr>
              <w:pStyle w:val="a4"/>
              <w:spacing w:beforeAutospacing="0" w:after="240" w:afterAutospacing="0"/>
              <w:ind w:right="-545"/>
            </w:pPr>
            <w:r w:rsidRPr="00F93BFA">
              <w:t xml:space="preserve">   6 лет</w:t>
            </w:r>
          </w:p>
        </w:tc>
        <w:tc>
          <w:tcPr>
            <w:tcW w:w="1595" w:type="dxa"/>
            <w:tcBorders>
              <w:top w:val="single" w:sz="4" w:space="0" w:color="auto"/>
              <w:left w:val="single" w:sz="4" w:space="0" w:color="auto"/>
              <w:bottom w:val="single" w:sz="4" w:space="0" w:color="auto"/>
              <w:right w:val="single" w:sz="4" w:space="0" w:color="auto"/>
            </w:tcBorders>
          </w:tcPr>
          <w:p w:rsidR="001762F9" w:rsidRPr="00F93BFA" w:rsidRDefault="001762F9" w:rsidP="009D7CAB">
            <w:pPr>
              <w:pStyle w:val="a4"/>
              <w:spacing w:beforeAutospacing="0" w:after="240" w:afterAutospacing="0"/>
              <w:ind w:right="-545"/>
            </w:pPr>
            <w:r w:rsidRPr="00F93BFA">
              <w:t xml:space="preserve">      7 лет</w:t>
            </w:r>
          </w:p>
        </w:tc>
        <w:tc>
          <w:tcPr>
            <w:tcW w:w="1595" w:type="dxa"/>
            <w:tcBorders>
              <w:top w:val="single" w:sz="4" w:space="0" w:color="auto"/>
              <w:left w:val="single" w:sz="4" w:space="0" w:color="auto"/>
              <w:bottom w:val="single" w:sz="4" w:space="0" w:color="auto"/>
              <w:right w:val="single" w:sz="4" w:space="0" w:color="auto"/>
            </w:tcBorders>
          </w:tcPr>
          <w:p w:rsidR="001762F9" w:rsidRPr="00F93BFA" w:rsidRDefault="001762F9" w:rsidP="009D7CAB">
            <w:pPr>
              <w:pStyle w:val="a4"/>
              <w:spacing w:beforeAutospacing="0" w:after="240" w:afterAutospacing="0"/>
              <w:ind w:right="-545"/>
            </w:pPr>
            <w:r w:rsidRPr="00F93BFA">
              <w:t xml:space="preserve">       8 лет</w:t>
            </w:r>
          </w:p>
        </w:tc>
        <w:tc>
          <w:tcPr>
            <w:tcW w:w="1595" w:type="dxa"/>
            <w:tcBorders>
              <w:top w:val="single" w:sz="4" w:space="0" w:color="auto"/>
              <w:left w:val="single" w:sz="4" w:space="0" w:color="auto"/>
              <w:bottom w:val="single" w:sz="4" w:space="0" w:color="auto"/>
              <w:right w:val="single" w:sz="4" w:space="0" w:color="auto"/>
            </w:tcBorders>
          </w:tcPr>
          <w:p w:rsidR="001762F9" w:rsidRPr="00F93BFA" w:rsidRDefault="001762F9" w:rsidP="009D7CAB">
            <w:pPr>
              <w:pStyle w:val="a4"/>
              <w:spacing w:beforeAutospacing="0" w:after="240" w:afterAutospacing="0"/>
              <w:ind w:right="-545"/>
            </w:pPr>
            <w:r w:rsidRPr="00F93BFA">
              <w:t xml:space="preserve">       9 лет</w:t>
            </w:r>
          </w:p>
        </w:tc>
        <w:tc>
          <w:tcPr>
            <w:tcW w:w="1596" w:type="dxa"/>
            <w:tcBorders>
              <w:top w:val="single" w:sz="4" w:space="0" w:color="auto"/>
              <w:left w:val="single" w:sz="4" w:space="0" w:color="auto"/>
              <w:bottom w:val="single" w:sz="4" w:space="0" w:color="auto"/>
              <w:right w:val="single" w:sz="4" w:space="0" w:color="auto"/>
            </w:tcBorders>
          </w:tcPr>
          <w:p w:rsidR="001762F9" w:rsidRPr="00F93BFA" w:rsidRDefault="001762F9" w:rsidP="009D7CAB">
            <w:pPr>
              <w:pStyle w:val="a4"/>
              <w:spacing w:beforeAutospacing="0" w:after="240" w:afterAutospacing="0"/>
              <w:ind w:right="-545"/>
            </w:pPr>
            <w:r w:rsidRPr="00F93BFA">
              <w:t xml:space="preserve">     10 лет</w:t>
            </w:r>
          </w:p>
        </w:tc>
      </w:tr>
      <w:tr w:rsidR="001762F9" w:rsidRPr="00F93BFA" w:rsidTr="009D7CAB">
        <w:trPr>
          <w:trHeight w:val="653"/>
        </w:trPr>
        <w:tc>
          <w:tcPr>
            <w:tcW w:w="2074" w:type="dxa"/>
            <w:tcBorders>
              <w:top w:val="single" w:sz="4" w:space="0" w:color="auto"/>
              <w:left w:val="single" w:sz="4" w:space="0" w:color="auto"/>
              <w:bottom w:val="single" w:sz="4" w:space="0" w:color="auto"/>
              <w:right w:val="single" w:sz="4" w:space="0" w:color="auto"/>
            </w:tcBorders>
          </w:tcPr>
          <w:p w:rsidR="001762F9" w:rsidRPr="00F93BFA" w:rsidRDefault="001762F9" w:rsidP="009D7CAB">
            <w:pPr>
              <w:pStyle w:val="a4"/>
              <w:spacing w:beforeAutospacing="0" w:after="240" w:afterAutospacing="0"/>
              <w:ind w:left="-1080" w:right="-545"/>
              <w:jc w:val="center"/>
            </w:pPr>
            <w:proofErr w:type="gramStart"/>
            <w:r w:rsidRPr="00F93BFA">
              <w:t>К</w:t>
            </w:r>
            <w:proofErr w:type="gramEnd"/>
            <w:r w:rsidRPr="00F93BFA">
              <w:t xml:space="preserve">     Копирование  </w:t>
            </w:r>
          </w:p>
        </w:tc>
        <w:tc>
          <w:tcPr>
            <w:tcW w:w="1116" w:type="dxa"/>
            <w:tcBorders>
              <w:top w:val="single" w:sz="4" w:space="0" w:color="auto"/>
              <w:left w:val="single" w:sz="4" w:space="0" w:color="auto"/>
              <w:bottom w:val="single" w:sz="4" w:space="0" w:color="auto"/>
              <w:right w:val="single" w:sz="4" w:space="0" w:color="auto"/>
            </w:tcBorders>
          </w:tcPr>
          <w:p w:rsidR="001762F9" w:rsidRPr="00F93BFA" w:rsidRDefault="001762F9" w:rsidP="009D7CAB">
            <w:pPr>
              <w:pStyle w:val="a4"/>
              <w:spacing w:beforeAutospacing="0" w:after="240" w:afterAutospacing="0"/>
              <w:ind w:right="-545"/>
            </w:pPr>
            <w:r w:rsidRPr="00F93BFA">
              <w:t>5 баллов</w:t>
            </w:r>
          </w:p>
        </w:tc>
        <w:tc>
          <w:tcPr>
            <w:tcW w:w="1595" w:type="dxa"/>
            <w:tcBorders>
              <w:top w:val="single" w:sz="4" w:space="0" w:color="auto"/>
              <w:left w:val="single" w:sz="4" w:space="0" w:color="auto"/>
              <w:bottom w:val="single" w:sz="4" w:space="0" w:color="auto"/>
              <w:right w:val="single" w:sz="4" w:space="0" w:color="auto"/>
            </w:tcBorders>
          </w:tcPr>
          <w:p w:rsidR="001762F9" w:rsidRPr="00F93BFA" w:rsidRDefault="001762F9" w:rsidP="009D7CAB">
            <w:pPr>
              <w:pStyle w:val="a4"/>
              <w:spacing w:beforeAutospacing="0" w:after="240" w:afterAutospacing="0"/>
              <w:ind w:right="-545"/>
            </w:pPr>
            <w:r w:rsidRPr="00F93BFA">
              <w:t xml:space="preserve"> 8 баллов</w:t>
            </w:r>
          </w:p>
        </w:tc>
        <w:tc>
          <w:tcPr>
            <w:tcW w:w="1595" w:type="dxa"/>
            <w:tcBorders>
              <w:top w:val="single" w:sz="4" w:space="0" w:color="auto"/>
              <w:left w:val="single" w:sz="4" w:space="0" w:color="auto"/>
              <w:bottom w:val="single" w:sz="4" w:space="0" w:color="auto"/>
              <w:right w:val="single" w:sz="4" w:space="0" w:color="auto"/>
            </w:tcBorders>
          </w:tcPr>
          <w:p w:rsidR="001762F9" w:rsidRPr="00F93BFA" w:rsidRDefault="001762F9" w:rsidP="009D7CAB">
            <w:pPr>
              <w:pStyle w:val="a4"/>
              <w:spacing w:beforeAutospacing="0" w:after="240" w:afterAutospacing="0"/>
              <w:ind w:right="-545"/>
            </w:pPr>
            <w:r w:rsidRPr="00F93BFA">
              <w:t>10 баллов</w:t>
            </w:r>
          </w:p>
        </w:tc>
        <w:tc>
          <w:tcPr>
            <w:tcW w:w="1595" w:type="dxa"/>
            <w:tcBorders>
              <w:top w:val="single" w:sz="4" w:space="0" w:color="auto"/>
              <w:left w:val="single" w:sz="4" w:space="0" w:color="auto"/>
              <w:bottom w:val="single" w:sz="4" w:space="0" w:color="auto"/>
              <w:right w:val="single" w:sz="4" w:space="0" w:color="auto"/>
            </w:tcBorders>
          </w:tcPr>
          <w:p w:rsidR="001762F9" w:rsidRPr="00F93BFA" w:rsidRDefault="001762F9" w:rsidP="009D7CAB">
            <w:pPr>
              <w:pStyle w:val="a4"/>
              <w:spacing w:beforeAutospacing="0" w:after="240" w:afterAutospacing="0"/>
              <w:ind w:right="-545"/>
            </w:pPr>
            <w:r w:rsidRPr="00F93BFA">
              <w:t>12 баллов</w:t>
            </w:r>
          </w:p>
        </w:tc>
        <w:tc>
          <w:tcPr>
            <w:tcW w:w="1596" w:type="dxa"/>
            <w:tcBorders>
              <w:top w:val="single" w:sz="4" w:space="0" w:color="auto"/>
              <w:left w:val="single" w:sz="4" w:space="0" w:color="auto"/>
              <w:bottom w:val="single" w:sz="4" w:space="0" w:color="auto"/>
              <w:right w:val="single" w:sz="4" w:space="0" w:color="auto"/>
            </w:tcBorders>
          </w:tcPr>
          <w:p w:rsidR="001762F9" w:rsidRPr="00F93BFA" w:rsidRDefault="001762F9" w:rsidP="009D7CAB">
            <w:pPr>
              <w:pStyle w:val="a4"/>
              <w:spacing w:beforeAutospacing="0" w:after="240" w:afterAutospacing="0"/>
              <w:ind w:right="-545"/>
            </w:pPr>
            <w:r w:rsidRPr="00F93BFA">
              <w:t>14 баллов</w:t>
            </w:r>
          </w:p>
        </w:tc>
      </w:tr>
      <w:tr w:rsidR="001762F9" w:rsidRPr="00F93BFA" w:rsidTr="009D7CAB">
        <w:tc>
          <w:tcPr>
            <w:tcW w:w="2074" w:type="dxa"/>
            <w:tcBorders>
              <w:top w:val="single" w:sz="4" w:space="0" w:color="auto"/>
              <w:left w:val="single" w:sz="4" w:space="0" w:color="auto"/>
              <w:bottom w:val="single" w:sz="4" w:space="0" w:color="auto"/>
              <w:right w:val="single" w:sz="4" w:space="0" w:color="auto"/>
            </w:tcBorders>
          </w:tcPr>
          <w:p w:rsidR="001762F9" w:rsidRPr="00F93BFA" w:rsidRDefault="001762F9" w:rsidP="009D7CAB">
            <w:pPr>
              <w:pStyle w:val="a4"/>
              <w:spacing w:beforeAutospacing="0" w:after="240" w:afterAutospacing="0"/>
              <w:ind w:right="-545"/>
            </w:pPr>
            <w:r w:rsidRPr="00F93BFA">
              <w:t xml:space="preserve">Воспроизведение   по   </w:t>
            </w:r>
            <w:proofErr w:type="spellStart"/>
            <w:proofErr w:type="gramStart"/>
            <w:r w:rsidRPr="00F93BFA">
              <w:t>по</w:t>
            </w:r>
            <w:proofErr w:type="spellEnd"/>
            <w:proofErr w:type="gramEnd"/>
            <w:r w:rsidRPr="00F93BFA">
              <w:t xml:space="preserve"> памяти                          </w:t>
            </w:r>
          </w:p>
        </w:tc>
        <w:tc>
          <w:tcPr>
            <w:tcW w:w="1116" w:type="dxa"/>
            <w:tcBorders>
              <w:top w:val="single" w:sz="4" w:space="0" w:color="auto"/>
              <w:left w:val="single" w:sz="4" w:space="0" w:color="auto"/>
              <w:bottom w:val="single" w:sz="4" w:space="0" w:color="auto"/>
              <w:right w:val="single" w:sz="4" w:space="0" w:color="auto"/>
            </w:tcBorders>
          </w:tcPr>
          <w:p w:rsidR="001762F9" w:rsidRPr="00F93BFA" w:rsidRDefault="001762F9" w:rsidP="009D7CAB">
            <w:pPr>
              <w:pStyle w:val="a4"/>
              <w:spacing w:beforeAutospacing="0" w:after="240" w:afterAutospacing="0"/>
              <w:ind w:right="-545"/>
            </w:pPr>
            <w:r w:rsidRPr="00F93BFA">
              <w:t>5 баллов</w:t>
            </w:r>
          </w:p>
        </w:tc>
        <w:tc>
          <w:tcPr>
            <w:tcW w:w="1595" w:type="dxa"/>
            <w:tcBorders>
              <w:top w:val="single" w:sz="4" w:space="0" w:color="auto"/>
              <w:left w:val="single" w:sz="4" w:space="0" w:color="auto"/>
              <w:bottom w:val="single" w:sz="4" w:space="0" w:color="auto"/>
              <w:right w:val="single" w:sz="4" w:space="0" w:color="auto"/>
            </w:tcBorders>
          </w:tcPr>
          <w:p w:rsidR="001762F9" w:rsidRPr="00F93BFA" w:rsidRDefault="001762F9" w:rsidP="009D7CAB">
            <w:pPr>
              <w:pStyle w:val="a4"/>
              <w:spacing w:beforeAutospacing="0" w:after="240" w:afterAutospacing="0"/>
              <w:ind w:right="-545"/>
            </w:pPr>
            <w:r w:rsidRPr="00F93BFA">
              <w:t>6 баллов</w:t>
            </w:r>
          </w:p>
        </w:tc>
        <w:tc>
          <w:tcPr>
            <w:tcW w:w="1595" w:type="dxa"/>
            <w:tcBorders>
              <w:top w:val="single" w:sz="4" w:space="0" w:color="auto"/>
              <w:left w:val="single" w:sz="4" w:space="0" w:color="auto"/>
              <w:bottom w:val="single" w:sz="4" w:space="0" w:color="auto"/>
              <w:right w:val="single" w:sz="4" w:space="0" w:color="auto"/>
            </w:tcBorders>
          </w:tcPr>
          <w:p w:rsidR="001762F9" w:rsidRPr="00F93BFA" w:rsidRDefault="001762F9" w:rsidP="009D7CAB">
            <w:pPr>
              <w:pStyle w:val="a4"/>
              <w:spacing w:beforeAutospacing="0" w:after="240" w:afterAutospacing="0"/>
              <w:ind w:right="-545"/>
            </w:pPr>
            <w:r w:rsidRPr="00F93BFA">
              <w:t>8 баллов</w:t>
            </w:r>
          </w:p>
        </w:tc>
        <w:tc>
          <w:tcPr>
            <w:tcW w:w="1595" w:type="dxa"/>
            <w:tcBorders>
              <w:top w:val="single" w:sz="4" w:space="0" w:color="auto"/>
              <w:left w:val="single" w:sz="4" w:space="0" w:color="auto"/>
              <w:bottom w:val="single" w:sz="4" w:space="0" w:color="auto"/>
              <w:right w:val="single" w:sz="4" w:space="0" w:color="auto"/>
            </w:tcBorders>
          </w:tcPr>
          <w:p w:rsidR="001762F9" w:rsidRPr="00F93BFA" w:rsidRDefault="001762F9" w:rsidP="009D7CAB">
            <w:pPr>
              <w:pStyle w:val="a4"/>
              <w:spacing w:beforeAutospacing="0" w:after="240" w:afterAutospacing="0"/>
              <w:ind w:right="-545"/>
            </w:pPr>
            <w:r w:rsidRPr="00F93BFA">
              <w:t>9 баллов</w:t>
            </w:r>
          </w:p>
        </w:tc>
        <w:tc>
          <w:tcPr>
            <w:tcW w:w="1596" w:type="dxa"/>
            <w:tcBorders>
              <w:top w:val="single" w:sz="4" w:space="0" w:color="auto"/>
              <w:left w:val="single" w:sz="4" w:space="0" w:color="auto"/>
              <w:bottom w:val="single" w:sz="4" w:space="0" w:color="auto"/>
              <w:right w:val="single" w:sz="4" w:space="0" w:color="auto"/>
            </w:tcBorders>
          </w:tcPr>
          <w:p w:rsidR="001762F9" w:rsidRPr="00F93BFA" w:rsidRDefault="001762F9" w:rsidP="009D7CAB">
            <w:pPr>
              <w:pStyle w:val="a4"/>
              <w:spacing w:beforeAutospacing="0" w:after="240" w:afterAutospacing="0"/>
              <w:ind w:right="-545"/>
            </w:pPr>
            <w:r w:rsidRPr="00F93BFA">
              <w:t>10 баллов</w:t>
            </w:r>
          </w:p>
        </w:tc>
      </w:tr>
    </w:tbl>
    <w:p w:rsidR="001762F9" w:rsidRPr="00F93BFA" w:rsidRDefault="001762F9" w:rsidP="001762F9">
      <w:pPr>
        <w:pStyle w:val="a4"/>
        <w:spacing w:beforeAutospacing="0" w:after="240" w:afterAutospacing="0"/>
        <w:ind w:left="-1080" w:right="-545"/>
      </w:pPr>
      <w:r w:rsidRPr="00F93BFA">
        <w:t xml:space="preserve"> </w:t>
      </w:r>
    </w:p>
    <w:p w:rsidR="001762F9" w:rsidRDefault="001762F9" w:rsidP="001762F9">
      <w:pPr>
        <w:pStyle w:val="a4"/>
        <w:spacing w:beforeAutospacing="0" w:afterAutospacing="0"/>
        <w:ind w:left="-1080" w:right="-545"/>
      </w:pPr>
      <w:r w:rsidRPr="00F93BFA">
        <w:t xml:space="preserve">Правильность воспроизведения деталей при копировании образца отражает уровень развития восприятия, образных представлений, координации глаз—рука. Правильность воспроизведения по памяти— </w:t>
      </w:r>
      <w:proofErr w:type="gramStart"/>
      <w:r w:rsidRPr="00F93BFA">
        <w:t>по</w:t>
      </w:r>
      <w:proofErr w:type="gramEnd"/>
      <w:r w:rsidRPr="00F93BFA">
        <w:t>казатель уровня развития зрительной памяти.</w:t>
      </w:r>
      <w:r w:rsidRPr="00F93BFA">
        <w:rPr>
          <w:rFonts w:ascii="Helvetica, sans-serif" w:hAnsi="Helvetica, sans-serif"/>
        </w:rPr>
        <w:br/>
      </w:r>
    </w:p>
    <w:p w:rsidR="001762F9" w:rsidRDefault="001762F9" w:rsidP="001762F9">
      <w:pPr>
        <w:pStyle w:val="a4"/>
        <w:spacing w:beforeAutospacing="0" w:afterAutospacing="0"/>
        <w:ind w:left="-1080" w:right="-545"/>
      </w:pPr>
    </w:p>
    <w:p w:rsidR="001762F9" w:rsidRDefault="001762F9" w:rsidP="001762F9">
      <w:pPr>
        <w:pStyle w:val="a4"/>
        <w:spacing w:beforeAutospacing="0" w:afterAutospacing="0"/>
        <w:ind w:left="-1080" w:right="-545"/>
      </w:pPr>
    </w:p>
    <w:p w:rsidR="001762F9" w:rsidRDefault="001762F9" w:rsidP="001762F9">
      <w:pPr>
        <w:pStyle w:val="a4"/>
        <w:spacing w:beforeAutospacing="0" w:afterAutospacing="0"/>
        <w:ind w:left="-1080" w:right="-545"/>
      </w:pPr>
    </w:p>
    <w:p w:rsidR="001762F9" w:rsidRDefault="001762F9" w:rsidP="001762F9">
      <w:pPr>
        <w:pStyle w:val="a4"/>
        <w:spacing w:beforeAutospacing="0" w:afterAutospacing="0"/>
        <w:ind w:left="-1080" w:right="-545"/>
      </w:pPr>
    </w:p>
    <w:p w:rsidR="00FE565E" w:rsidRDefault="00FE565E"/>
    <w:sectPr w:rsidR="00FE565E" w:rsidSect="00FE56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altName w:val="Century"/>
    <w:charset w:val="CC"/>
    <w:family w:val="roman"/>
    <w:pitch w:val="variable"/>
    <w:sig w:usb0="00000001" w:usb1="00000000" w:usb2="00000000" w:usb3="00000000" w:csb0="0000009F"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1762F9"/>
    <w:rsid w:val="001762F9"/>
    <w:rsid w:val="00FE5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2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62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1762F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6262</Characters>
  <Application>Microsoft Office Word</Application>
  <DocSecurity>0</DocSecurity>
  <Lines>52</Lines>
  <Paragraphs>14</Paragraphs>
  <ScaleCrop>false</ScaleCrop>
  <Company>Home</Company>
  <LinksUpToDate>false</LinksUpToDate>
  <CharactersWithSpaces>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Vladelec</dc:creator>
  <cp:lastModifiedBy>Vladelec</cp:lastModifiedBy>
  <cp:revision>1</cp:revision>
  <dcterms:created xsi:type="dcterms:W3CDTF">2011-08-12T17:51:00Z</dcterms:created>
  <dcterms:modified xsi:type="dcterms:W3CDTF">2011-08-12T17:51:00Z</dcterms:modified>
</cp:coreProperties>
</file>