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17" w:rsidRDefault="00FE2617" w:rsidP="0084331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4C87" w:rsidRPr="006304CD" w:rsidRDefault="00843318" w:rsidP="00843318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04CD">
        <w:rPr>
          <w:rFonts w:ascii="Times New Roman" w:hAnsi="Times New Roman" w:cs="Times New Roman"/>
          <w:b/>
          <w:caps/>
          <w:sz w:val="28"/>
          <w:szCs w:val="28"/>
        </w:rPr>
        <w:t>Педагогическая диагностика в учебном процессе.</w:t>
      </w:r>
    </w:p>
    <w:p w:rsidR="009B13E2" w:rsidRDefault="009B13E2" w:rsidP="00843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13E2" w:rsidRDefault="009B13E2" w:rsidP="009B1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период перехода на новый образовательный стандарт особенно актуальным становится вопрос о том, что нужно изменить в работе учителя, чтобы ученики класса успешно выполнили те требования, которые будут предъявлены к их подготовке по завершении обучения в начальной школе.</w:t>
      </w:r>
      <w:r w:rsidR="00FE1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5C" w:rsidRDefault="00FE115C" w:rsidP="009B1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период обучения в начальной школе осуществляется «формирование основ умения учиться и способности к организации своей деятельности – умения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процессе».</w:t>
      </w:r>
      <w:proofErr w:type="gramEnd"/>
    </w:p>
    <w:p w:rsidR="00FE115C" w:rsidRDefault="00FE115C" w:rsidP="009B1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Предметом итоговой оценки выпускников начальной школы становится достижение не только предметных, но и </w:t>
      </w:r>
      <w:proofErr w:type="spellStart"/>
      <w:r w:rsidRPr="00FE115C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включающих освоенные учащимися универсальные учебные действия (познавательные, регулятивные и коммуникативные).</w:t>
      </w:r>
    </w:p>
    <w:p w:rsidR="00FE115C" w:rsidRDefault="00FE115C" w:rsidP="009B1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Всё это требует серьёзных изменений в контрольно-оценочной деятельности педагога: </w:t>
      </w:r>
      <w:r w:rsidR="00AD306B">
        <w:rPr>
          <w:rFonts w:ascii="Times New Roman" w:hAnsi="Times New Roman" w:cs="Times New Roman"/>
          <w:sz w:val="28"/>
          <w:szCs w:val="28"/>
        </w:rPr>
        <w:t>сегодня учитель должен понять, что, во-первых, нельзя осуществлять проверку только предметных знаний, умений и навыков и, во-вторых, оценку степени овладения универсальными учебными действиями необходимо проводить в процессе всего периода обучения школьника. Следовательно, актуальной становится разработка новых методов и форм текущего контроля и оценивания.</w:t>
      </w:r>
      <w:r w:rsidR="00A568F2">
        <w:rPr>
          <w:rFonts w:ascii="Times New Roman" w:hAnsi="Times New Roman" w:cs="Times New Roman"/>
          <w:sz w:val="28"/>
          <w:szCs w:val="28"/>
        </w:rPr>
        <w:t xml:space="preserve"> </w:t>
      </w:r>
      <w:r w:rsidR="00A568F2">
        <w:rPr>
          <w:rFonts w:ascii="Times New Roman" w:hAnsi="Times New Roman" w:cs="Times New Roman"/>
          <w:sz w:val="28"/>
          <w:szCs w:val="28"/>
        </w:rPr>
        <w:br/>
        <w:t xml:space="preserve">     В системе учебников «Начальная школа </w:t>
      </w:r>
      <w:r w:rsidR="00A568F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568F2">
        <w:rPr>
          <w:rFonts w:ascii="Times New Roman" w:hAnsi="Times New Roman" w:cs="Times New Roman"/>
          <w:sz w:val="28"/>
          <w:szCs w:val="28"/>
        </w:rPr>
        <w:t xml:space="preserve"> века» в качестве такой новой формы контроля предлагается регулярно проводимая диагностика.</w:t>
      </w:r>
    </w:p>
    <w:p w:rsidR="006304CD" w:rsidRDefault="006304CD" w:rsidP="009B1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68F2" w:rsidRPr="00CE2826" w:rsidRDefault="00A568F2" w:rsidP="00A568F2">
      <w:pPr>
        <w:ind w:firstLine="360"/>
        <w:jc w:val="both"/>
        <w:rPr>
          <w:sz w:val="28"/>
          <w:szCs w:val="28"/>
        </w:rPr>
      </w:pPr>
      <w:r w:rsidRPr="00A568F2">
        <w:rPr>
          <w:b/>
          <w:bCs/>
          <w:sz w:val="28"/>
          <w:szCs w:val="28"/>
        </w:rPr>
        <w:t xml:space="preserve">    </w:t>
      </w:r>
      <w:r w:rsidRPr="00A568F2">
        <w:rPr>
          <w:b/>
          <w:bCs/>
          <w:sz w:val="28"/>
          <w:szCs w:val="28"/>
          <w:u w:val="single"/>
        </w:rPr>
        <w:t xml:space="preserve"> П</w:t>
      </w:r>
      <w:r w:rsidRPr="00CE2826">
        <w:rPr>
          <w:b/>
          <w:bCs/>
          <w:sz w:val="28"/>
          <w:szCs w:val="28"/>
          <w:u w:val="single"/>
        </w:rPr>
        <w:t>едагогическая диагностика</w:t>
      </w:r>
      <w:r w:rsidRPr="00CE2826">
        <w:rPr>
          <w:sz w:val="28"/>
          <w:szCs w:val="28"/>
        </w:rPr>
        <w:t xml:space="preserve"> – это совокупность специально подобранных и систематизированных заданий, которые позволяют:</w:t>
      </w:r>
    </w:p>
    <w:p w:rsidR="00A568F2" w:rsidRPr="00CE2826" w:rsidRDefault="00A568F2" w:rsidP="00A568F2">
      <w:pPr>
        <w:jc w:val="both"/>
        <w:rPr>
          <w:sz w:val="28"/>
          <w:szCs w:val="28"/>
        </w:rPr>
      </w:pPr>
      <w:r w:rsidRPr="00CE2826">
        <w:rPr>
          <w:sz w:val="28"/>
          <w:szCs w:val="28"/>
        </w:rPr>
        <w:tab/>
        <w:t xml:space="preserve">– определить особенности усвоения учащимися предметных знаний,  умений и навыков; </w:t>
      </w:r>
    </w:p>
    <w:p w:rsidR="00A568F2" w:rsidRPr="00CE2826" w:rsidRDefault="00A568F2" w:rsidP="00A568F2">
      <w:pPr>
        <w:jc w:val="both"/>
        <w:rPr>
          <w:sz w:val="28"/>
          <w:szCs w:val="28"/>
        </w:rPr>
      </w:pPr>
      <w:r w:rsidRPr="00CE2826">
        <w:rPr>
          <w:sz w:val="28"/>
          <w:szCs w:val="28"/>
        </w:rPr>
        <w:tab/>
        <w:t>– выявить характер трудностей ученика и установить их причины;</w:t>
      </w:r>
    </w:p>
    <w:p w:rsidR="00A568F2" w:rsidRPr="00CE2826" w:rsidRDefault="00A568F2" w:rsidP="00A568F2">
      <w:pPr>
        <w:jc w:val="both"/>
        <w:rPr>
          <w:sz w:val="28"/>
          <w:szCs w:val="28"/>
        </w:rPr>
      </w:pPr>
      <w:r w:rsidRPr="00CE2826">
        <w:rPr>
          <w:sz w:val="28"/>
          <w:szCs w:val="28"/>
        </w:rPr>
        <w:tab/>
        <w:t>– установить уровень овладения учебной деятельностью;</w:t>
      </w:r>
    </w:p>
    <w:p w:rsidR="00A568F2" w:rsidRPr="00CE2826" w:rsidRDefault="00A568F2" w:rsidP="00A568F2">
      <w:pPr>
        <w:jc w:val="both"/>
        <w:rPr>
          <w:sz w:val="28"/>
          <w:szCs w:val="28"/>
        </w:rPr>
      </w:pPr>
      <w:r w:rsidRPr="00CE2826">
        <w:rPr>
          <w:sz w:val="28"/>
          <w:szCs w:val="28"/>
        </w:rPr>
        <w:tab/>
        <w:t xml:space="preserve">– оценить изменения, происходящие в развитии учащихся. </w:t>
      </w: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2826">
        <w:rPr>
          <w:sz w:val="28"/>
          <w:szCs w:val="28"/>
        </w:rPr>
        <w:t xml:space="preserve">     Как видно, в определении указывается на четыре задачи, которые решает педагогическая диагностика. Остановимся на них подробнее.</w:t>
      </w: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CA5">
        <w:rPr>
          <w:b/>
          <w:sz w:val="28"/>
          <w:szCs w:val="28"/>
        </w:rPr>
        <w:t>1.</w:t>
      </w:r>
      <w:r w:rsidRPr="00CE2826">
        <w:rPr>
          <w:sz w:val="28"/>
          <w:szCs w:val="28"/>
        </w:rPr>
        <w:t xml:space="preserve"> Педагогическая диагностика позволяет выявить качество усвоения учащимися учебного материала.</w:t>
      </w:r>
      <w:r w:rsidR="00620778">
        <w:rPr>
          <w:sz w:val="28"/>
          <w:szCs w:val="28"/>
        </w:rPr>
        <w:t xml:space="preserve">   </w:t>
      </w:r>
      <w:r w:rsidRPr="00CE2826">
        <w:rPr>
          <w:sz w:val="28"/>
          <w:szCs w:val="28"/>
        </w:rPr>
        <w:t>Под качественным усвоением понимается не репродуктивный уровень, а умение учащегося применять полученные знания в новых ситуациях; использовать приобретённые знания самостоятельно и творчески; осуществлять поиск дополнительной информации в соответствии с поставленной учебной задачей.</w:t>
      </w: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CA5">
        <w:rPr>
          <w:b/>
          <w:sz w:val="28"/>
          <w:szCs w:val="28"/>
        </w:rPr>
        <w:t>2.</w:t>
      </w:r>
      <w:r w:rsidRPr="00CE2826">
        <w:rPr>
          <w:sz w:val="28"/>
          <w:szCs w:val="28"/>
        </w:rPr>
        <w:t xml:space="preserve"> Диагностика позволяет выявить характер трудностей  ученика и установить их причины. Это обеспечивает поступательность процесса обучения, которая предусматривает корректировку деятельности, как школьника, так и учителя.</w:t>
      </w: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CA5">
        <w:rPr>
          <w:b/>
          <w:sz w:val="28"/>
          <w:szCs w:val="28"/>
        </w:rPr>
        <w:t>3.</w:t>
      </w:r>
      <w:r w:rsidRPr="00CE2826">
        <w:rPr>
          <w:sz w:val="28"/>
          <w:szCs w:val="28"/>
        </w:rPr>
        <w:t xml:space="preserve"> Задания педагогической диагностики, построенные на содержании  учебных предметов - русского языка и математики, дают возможность характеризировать </w:t>
      </w:r>
      <w:r w:rsidRPr="00CE2826">
        <w:rPr>
          <w:sz w:val="28"/>
          <w:szCs w:val="28"/>
        </w:rPr>
        <w:lastRenderedPageBreak/>
        <w:t>продвижение каждого ученика в</w:t>
      </w:r>
      <w:r>
        <w:rPr>
          <w:sz w:val="28"/>
          <w:szCs w:val="28"/>
        </w:rPr>
        <w:t xml:space="preserve"> о</w:t>
      </w:r>
      <w:r w:rsidRPr="00CE2826">
        <w:rPr>
          <w:sz w:val="28"/>
          <w:szCs w:val="28"/>
        </w:rPr>
        <w:t>владении учебной деятельностью.</w:t>
      </w: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8F2" w:rsidRPr="00CE2826" w:rsidRDefault="00A568F2" w:rsidP="00A568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CA5">
        <w:rPr>
          <w:b/>
          <w:sz w:val="28"/>
          <w:szCs w:val="28"/>
        </w:rPr>
        <w:t>4.</w:t>
      </w:r>
      <w:r w:rsidRPr="00CE2826">
        <w:rPr>
          <w:sz w:val="28"/>
          <w:szCs w:val="28"/>
        </w:rPr>
        <w:t xml:space="preserve"> </w:t>
      </w:r>
      <w:r>
        <w:rPr>
          <w:sz w:val="28"/>
          <w:szCs w:val="28"/>
        </w:rPr>
        <w:t>Педа</w:t>
      </w:r>
      <w:r w:rsidRPr="00CE2826">
        <w:rPr>
          <w:sz w:val="28"/>
          <w:szCs w:val="28"/>
        </w:rPr>
        <w:t xml:space="preserve">гогическая диагностика позволяет выяснить, насколько удается реализовать основную цель начального образования - </w:t>
      </w:r>
      <w:r w:rsidR="00620778">
        <w:rPr>
          <w:sz w:val="28"/>
          <w:szCs w:val="28"/>
        </w:rPr>
        <w:t>развитие</w:t>
      </w:r>
      <w:r w:rsidRPr="00CE2826">
        <w:rPr>
          <w:sz w:val="28"/>
          <w:szCs w:val="28"/>
        </w:rPr>
        <w:t xml:space="preserve"> младшего школьника в процессе овладения им учебной деятельностью. Педагог может, используя педагогическую диагностику, определить развивающий эффект проводимого им процесса обучения.</w:t>
      </w:r>
    </w:p>
    <w:p w:rsidR="00A568F2" w:rsidRPr="00A568F2" w:rsidRDefault="00A568F2" w:rsidP="009B1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18" w:rsidRDefault="00FE2617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Педагогическая диагностика существенно отличается от обычных  контрольных работ, тестовых заданий, выясняющих лишь полноту и прочность полученных знаний и умений учащихся, то есть их предметную подготовку. Проводя педагогическую диагностику, учитель получает дополнительный материал для полной объективной оценки учебных возможностей ребёнка, может проследить за качественными изменениями, которые происходят с учеником в результате обучения. </w:t>
      </w:r>
      <w:r w:rsidR="0013309A">
        <w:rPr>
          <w:rFonts w:ascii="Times New Roman" w:hAnsi="Times New Roman" w:cs="Times New Roman"/>
          <w:sz w:val="28"/>
          <w:szCs w:val="28"/>
        </w:rPr>
        <w:t xml:space="preserve">Это невозможно сделать, используя только привычные методы оценки знаний и умений учащихся. </w:t>
      </w:r>
    </w:p>
    <w:p w:rsidR="007E2433" w:rsidRDefault="0013309A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оценивании выполнения заданий в педагогической диагностике используется не две оценки («верно» - «неверно»), а четыре – от 0 до 3 баллов. При этом только 0 баллов свидетельствует о полном невыполнении задания. Любой выбор одного из предложенных вариантов ответа имеет качественную характеристику и точно указывает, </w:t>
      </w:r>
      <w:r w:rsidRPr="0013309A">
        <w:rPr>
          <w:rFonts w:ascii="Times New Roman" w:hAnsi="Times New Roman" w:cs="Times New Roman"/>
          <w:b/>
          <w:sz w:val="28"/>
          <w:szCs w:val="28"/>
        </w:rPr>
        <w:t>в чём</w:t>
      </w:r>
      <w:r>
        <w:rPr>
          <w:rFonts w:ascii="Times New Roman" w:hAnsi="Times New Roman" w:cs="Times New Roman"/>
          <w:sz w:val="28"/>
          <w:szCs w:val="28"/>
        </w:rPr>
        <w:t xml:space="preserve"> ошибочность рассуждений ученика.</w:t>
      </w:r>
    </w:p>
    <w:p w:rsidR="007E2433" w:rsidRDefault="007E2433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Например, в конце 2 класса в диагностической работе по математике учащиеся выполняют задание, направленное на выявление умения применить в необычной ситуации усвоенные способы сравнения двузначных чисел:   </w:t>
      </w:r>
    </w:p>
    <w:p w:rsidR="00197CC2" w:rsidRPr="00050DA3" w:rsidRDefault="003208D4" w:rsidP="007E24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105.2pt;margin-top:16.15pt;width:14.65pt;height:16.15pt;z-index:251662336" fillcolor="#d8d8d8 [2732]"/>
        </w:pict>
      </w:r>
      <w:r w:rsidR="007E2433">
        <w:rPr>
          <w:rFonts w:ascii="Times New Roman" w:hAnsi="Times New Roman" w:cs="Times New Roman"/>
          <w:sz w:val="28"/>
          <w:szCs w:val="28"/>
        </w:rPr>
        <w:t xml:space="preserve">    </w:t>
      </w:r>
      <w:r w:rsidR="007E2433" w:rsidRPr="00050DA3">
        <w:rPr>
          <w:rFonts w:ascii="Times New Roman" w:hAnsi="Times New Roman" w:cs="Times New Roman"/>
          <w:b/>
          <w:sz w:val="28"/>
          <w:szCs w:val="28"/>
        </w:rPr>
        <w:t>Сравни двузначные числа, в записи которых вместо некоторых цифр поставлен знак</w:t>
      </w:r>
      <w:proofErr w:type="gramStart"/>
      <w:r w:rsidR="007E2433" w:rsidRPr="00050DA3">
        <w:rPr>
          <w:rFonts w:ascii="Times New Roman" w:hAnsi="Times New Roman" w:cs="Times New Roman"/>
          <w:b/>
          <w:sz w:val="28"/>
          <w:szCs w:val="28"/>
        </w:rPr>
        <w:t xml:space="preserve">      .</w:t>
      </w:r>
      <w:proofErr w:type="gramEnd"/>
      <w:r w:rsidR="007E2433" w:rsidRPr="00050DA3">
        <w:rPr>
          <w:rFonts w:ascii="Times New Roman" w:hAnsi="Times New Roman" w:cs="Times New Roman"/>
          <w:b/>
          <w:sz w:val="28"/>
          <w:szCs w:val="28"/>
        </w:rPr>
        <w:t xml:space="preserve"> Допиши слова «больше», «меньше», «равно».</w:t>
      </w:r>
      <w:r w:rsidR="00197CC2" w:rsidRPr="00050DA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50DA3" w:rsidRDefault="003208D4" w:rsidP="00050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4" style="position:absolute;margin-left:227.45pt;margin-top:.1pt;width:14.65pt;height:16.15pt;z-index:251667456" fillcolor="#d8d8d8 [273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4" style="position:absolute;margin-left:400.7pt;margin-top:.1pt;width:14.65pt;height:16.15pt;z-index:251666432" fillcolor="#d8d8d8 [273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4" style="position:absolute;margin-left:150.2pt;margin-top:.1pt;width:14.65pt;height:16.15pt;z-index:251665408" fillcolor="#d8d8d8 [273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4" style="position:absolute;margin-left:12.2pt;margin-top:.1pt;width:14.65pt;height:16.15pt;z-index:251663360" fillcolor="#d8d8d8 [2732]"/>
        </w:pict>
      </w:r>
      <w:r w:rsidR="00197CC2">
        <w:rPr>
          <w:rFonts w:ascii="Times New Roman" w:hAnsi="Times New Roman" w:cs="Times New Roman"/>
          <w:sz w:val="28"/>
          <w:szCs w:val="28"/>
        </w:rPr>
        <w:t xml:space="preserve"> </w:t>
      </w:r>
      <w:r w:rsidR="00050DA3">
        <w:rPr>
          <w:rFonts w:ascii="Times New Roman" w:hAnsi="Times New Roman" w:cs="Times New Roman"/>
          <w:sz w:val="28"/>
          <w:szCs w:val="28"/>
        </w:rPr>
        <w:t>4</w:t>
      </w:r>
      <w:r w:rsidR="00197CC2">
        <w:rPr>
          <w:rFonts w:ascii="Times New Roman" w:hAnsi="Times New Roman" w:cs="Times New Roman"/>
          <w:sz w:val="28"/>
          <w:szCs w:val="28"/>
        </w:rPr>
        <w:t xml:space="preserve">  </w:t>
      </w:r>
      <w:r w:rsidR="00050DA3">
        <w:rPr>
          <w:rFonts w:ascii="Times New Roman" w:hAnsi="Times New Roman" w:cs="Times New Roman"/>
          <w:sz w:val="28"/>
          <w:szCs w:val="28"/>
        </w:rPr>
        <w:t xml:space="preserve">   ________________4                            3  ___________________        4</w:t>
      </w:r>
    </w:p>
    <w:p w:rsidR="00050DA3" w:rsidRDefault="003208D4" w:rsidP="00050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4" style="position:absolute;margin-left:400.7pt;margin-top:16.3pt;width:14.65pt;height:16.15pt;z-index:251671552" fillcolor="#d8d8d8 [273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4" style="position:absolute;margin-left:245.85pt;margin-top:16.3pt;width:14.65pt;height:16.15pt;z-index:251670528" fillcolor="#d8d8d8 [273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4" style="position:absolute;margin-left:227.45pt;margin-top:16.3pt;width:14.65pt;height:16.15pt;z-index:251669504" fillcolor="#d8d8d8 [273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4" style="position:absolute;margin-left:150.2pt;margin-top:16.3pt;width:14.65pt;height:16.15pt;z-index:251668480" fillcolor="#d8d8d8 [273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4" style="position:absolute;margin-left:12.2pt;margin-top:16.3pt;width:14.65pt;height:16.15pt;z-index:251664384" fillcolor="#d8d8d8 [2732]"/>
        </w:pict>
      </w:r>
      <w:r w:rsidR="00197CC2">
        <w:rPr>
          <w:rFonts w:ascii="Times New Roman" w:hAnsi="Times New Roman" w:cs="Times New Roman"/>
          <w:sz w:val="28"/>
          <w:szCs w:val="28"/>
        </w:rPr>
        <w:br/>
      </w:r>
      <w:r w:rsidR="00050DA3">
        <w:rPr>
          <w:rFonts w:ascii="Times New Roman" w:hAnsi="Times New Roman" w:cs="Times New Roman"/>
          <w:sz w:val="28"/>
          <w:szCs w:val="28"/>
        </w:rPr>
        <w:t xml:space="preserve"> 5      _______________ 3                                  __________________        0  </w:t>
      </w:r>
      <w:r w:rsidR="00050DA3">
        <w:rPr>
          <w:rFonts w:ascii="Times New Roman" w:hAnsi="Times New Roman" w:cs="Times New Roman"/>
          <w:sz w:val="28"/>
          <w:szCs w:val="28"/>
        </w:rPr>
        <w:br/>
      </w:r>
    </w:p>
    <w:p w:rsidR="00CC7E17" w:rsidRDefault="00050DA3" w:rsidP="00CC7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ставит 0 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E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7E17">
        <w:rPr>
          <w:rFonts w:ascii="Times New Roman" w:hAnsi="Times New Roman" w:cs="Times New Roman"/>
          <w:sz w:val="28"/>
          <w:szCs w:val="28"/>
        </w:rPr>
        <w:t xml:space="preserve"> если есть попытка выполнить задание, но все сравнения проведены неверно; 1 балл – если верно выполнено только одно сравнение или задание выполнено верно в полном объёме после того, как учащийся вместо знаков поставил цифры (это говорит о том, что учащийся не может пока работать на обобщённом уровне); 2 балла – если верно выполнены два-три сравнения (это говорит о том, что учащийся понял принцип выполнения задания и может выполнять сравнение на обобщённом уровне).  </w:t>
      </w:r>
    </w:p>
    <w:p w:rsidR="0013309A" w:rsidRDefault="00CC7E17" w:rsidP="00CC7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44A">
        <w:rPr>
          <w:rFonts w:ascii="Times New Roman" w:hAnsi="Times New Roman" w:cs="Times New Roman"/>
          <w:sz w:val="28"/>
          <w:szCs w:val="28"/>
        </w:rPr>
        <w:t xml:space="preserve"> В педагогической диагностике с каждым годом всё чаще встречаются задания, имеющие несколько вариантов правильного решения. Поэтому в случае, когда ученик находит все правильные варианты, выполнение задания </w:t>
      </w:r>
      <w:r w:rsidR="000440AC">
        <w:rPr>
          <w:rFonts w:ascii="Times New Roman" w:hAnsi="Times New Roman" w:cs="Times New Roman"/>
          <w:sz w:val="28"/>
          <w:szCs w:val="28"/>
        </w:rPr>
        <w:t xml:space="preserve">оценивается высшим баллом; если найден один из верных вариантов, ученик получает два балла из трёх возможных. Особенность диагностической работы и состоит в том, чтобы не только проверить, выполнено или не выполнено задание, но и выяснить, в чём причина невыполнения или частичного выполнения. Часто это свидетельствует о недостаточной степени </w:t>
      </w:r>
      <w:proofErr w:type="spellStart"/>
      <w:r w:rsidR="000440A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440AC">
        <w:rPr>
          <w:rFonts w:ascii="Times New Roman" w:hAnsi="Times New Roman" w:cs="Times New Roman"/>
          <w:sz w:val="28"/>
          <w:szCs w:val="28"/>
        </w:rPr>
        <w:t xml:space="preserve"> самоконтроля: ученик ограничивается нахождением одного верного ответа и не проверяет иных возможных вариантов решения. </w:t>
      </w:r>
    </w:p>
    <w:p w:rsidR="00A016F3" w:rsidRDefault="00A016F3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заявленных в стандарте результатов является «овладение логическими действиями сравнения, анализа, синтеза, обобщения, классификации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родовидовым признакам, установления аналогий и причинно-следственных связей, построения рассуждений, отнесения к известным понятиям». </w:t>
      </w:r>
    </w:p>
    <w:p w:rsidR="00A016F3" w:rsidRDefault="00A016F3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Достижение этого результата тоже можно проверить с помощью диагностики. В ней довольно много заданий направлено на выявление уровня овладения детьми этими универсальными учебными действиями. Для</w:t>
      </w:r>
      <w:r w:rsidR="00B66448">
        <w:rPr>
          <w:rFonts w:ascii="Times New Roman" w:hAnsi="Times New Roman" w:cs="Times New Roman"/>
          <w:sz w:val="28"/>
          <w:szCs w:val="28"/>
        </w:rPr>
        <w:t xml:space="preserve"> успешного выполнения заданий н</w:t>
      </w:r>
      <w:r>
        <w:rPr>
          <w:rFonts w:ascii="Times New Roman" w:hAnsi="Times New Roman" w:cs="Times New Roman"/>
          <w:sz w:val="28"/>
          <w:szCs w:val="28"/>
        </w:rPr>
        <w:t>а обобщение, выявление общего существенного признака ученик должен перебрать несколько возможных вариантов основания для объединения слов в группу, проверить, каким общим признаком обладает та или иная группа слов. Например, в конце 1 класса в диагностической работе по русскому языку учащиеся выполняют следующее задание.</w:t>
      </w:r>
    </w:p>
    <w:p w:rsidR="00A016F3" w:rsidRDefault="00A016F3" w:rsidP="00FE26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16F3">
        <w:rPr>
          <w:rFonts w:ascii="Times New Roman" w:hAnsi="Times New Roman" w:cs="Times New Roman"/>
          <w:b/>
          <w:sz w:val="28"/>
          <w:szCs w:val="28"/>
        </w:rPr>
        <w:t>В каждой группе найди «лишнее» слово и подчеркни его.</w:t>
      </w:r>
    </w:p>
    <w:p w:rsidR="00A016F3" w:rsidRDefault="00A016F3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твёрдый, мягкий, ударный, звонкий</w:t>
      </w:r>
    </w:p>
    <w:p w:rsidR="00A016F3" w:rsidRDefault="00A016F3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заглавная, печатная, письменная, вопросительная</w:t>
      </w:r>
    </w:p>
    <w:p w:rsidR="00A016F3" w:rsidRDefault="00A016F3" w:rsidP="00FE26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точка, вопросительный знак, запятая, восклицательный знак</w:t>
      </w:r>
      <w:r w:rsidR="00D7599A">
        <w:rPr>
          <w:rFonts w:ascii="Times New Roman" w:hAnsi="Times New Roman" w:cs="Times New Roman"/>
          <w:sz w:val="28"/>
          <w:szCs w:val="28"/>
        </w:rPr>
        <w:br/>
        <w:t xml:space="preserve">     Ученик читает каждую группу слов, выбирает из каждой по три слова, которые могут быть объединены по общему для них признаку, а одно слово, не соответствующее этим требованиям, подчёркивает. В первой группе общим признаком для объединения является то, что три слова представляют собой характеристики согласных звуков (</w:t>
      </w:r>
      <w:r w:rsidR="00D7599A" w:rsidRPr="00D7599A">
        <w:rPr>
          <w:rFonts w:ascii="Times New Roman" w:hAnsi="Times New Roman" w:cs="Times New Roman"/>
          <w:i/>
          <w:sz w:val="28"/>
          <w:szCs w:val="28"/>
        </w:rPr>
        <w:t>твёрдый, мягкий, звонкий</w:t>
      </w:r>
      <w:r w:rsidR="00D7599A">
        <w:rPr>
          <w:rFonts w:ascii="Times New Roman" w:hAnsi="Times New Roman" w:cs="Times New Roman"/>
          <w:sz w:val="28"/>
          <w:szCs w:val="28"/>
        </w:rPr>
        <w:t xml:space="preserve">), «лишним « словом оказывается слово </w:t>
      </w:r>
      <w:r w:rsidR="00D7599A" w:rsidRPr="00D7599A">
        <w:rPr>
          <w:rFonts w:ascii="Times New Roman" w:hAnsi="Times New Roman" w:cs="Times New Roman"/>
          <w:i/>
          <w:sz w:val="28"/>
          <w:szCs w:val="28"/>
        </w:rPr>
        <w:t>ударный</w:t>
      </w:r>
      <w:r w:rsidR="00B66448">
        <w:rPr>
          <w:rFonts w:ascii="Times New Roman" w:hAnsi="Times New Roman" w:cs="Times New Roman"/>
          <w:sz w:val="28"/>
          <w:szCs w:val="28"/>
        </w:rPr>
        <w:t xml:space="preserve"> (</w:t>
      </w:r>
      <w:r w:rsidR="00D7599A">
        <w:rPr>
          <w:rFonts w:ascii="Times New Roman" w:hAnsi="Times New Roman" w:cs="Times New Roman"/>
          <w:sz w:val="28"/>
          <w:szCs w:val="28"/>
        </w:rPr>
        <w:t xml:space="preserve">как характеристика гласного звука). Причём в каждой группе меняется признак, по которому происходит выбор «лишнего» слова. Это даёт возможность обнаружить умение ученика быстро переключать внимание с одного существенного признака на другой, применяя знания то о звуках русского языка, то  о буквах, то о знаках препинания в конце предложения. Каждый раз ученик должен, выполняя сравнение слов, постоянно контролировать свои действия. </w:t>
      </w:r>
    </w:p>
    <w:p w:rsidR="007E2433" w:rsidRPr="007E2433" w:rsidRDefault="00D7599A" w:rsidP="00FE26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2433" w:rsidRPr="007E24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2433" w:rsidRPr="007E2433">
        <w:rPr>
          <w:rFonts w:ascii="Times New Roman" w:hAnsi="Times New Roman" w:cs="Times New Roman"/>
          <w:b/>
          <w:sz w:val="28"/>
          <w:szCs w:val="28"/>
          <w:u w:val="single"/>
        </w:rPr>
        <w:t>Проведение диагностической работы.</w:t>
      </w:r>
    </w:p>
    <w:p w:rsidR="000440AC" w:rsidRPr="000440AC" w:rsidRDefault="009F325C" w:rsidP="009F325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0440AC" w:rsidRPr="000440AC">
        <w:rPr>
          <w:rFonts w:eastAsiaTheme="minorHAnsi"/>
          <w:sz w:val="28"/>
          <w:szCs w:val="28"/>
          <w:lang w:eastAsia="en-US"/>
        </w:rPr>
        <w:t xml:space="preserve">Педагогическая диагностика проводится с первого по четвёртый класс. Три раза в год. Конкретные сроки определяет сам учитель. Я провожу такие работы на второй неделе сентября, в двадцатых числах декабря и до майских праздников (20-30 апреля). </w:t>
      </w:r>
    </w:p>
    <w:p w:rsidR="00076E50" w:rsidRDefault="009F325C" w:rsidP="009F325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0440AC" w:rsidRPr="000440AC">
        <w:rPr>
          <w:rFonts w:eastAsiaTheme="minorHAnsi"/>
          <w:sz w:val="28"/>
          <w:szCs w:val="28"/>
          <w:lang w:eastAsia="en-US"/>
        </w:rPr>
        <w:t>Тексты исследовательских работ  разработаны авторами программы XXI век. Они предполагают исследования детей в двух предметных областях: русский язык и математика.</w:t>
      </w:r>
    </w:p>
    <w:p w:rsidR="000440AC" w:rsidRPr="000440AC" w:rsidRDefault="00076E50" w:rsidP="00076E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Данные педагогической диагностики, проводимой в начале учебного года, послужат надёжной основой для выработки индивидуальных траекторий развития каждого учащегося, составления программы коррекционно-развивающей работы для всего класса и для отдельных групп учащихся. Диагностические работы в начале учебного года совпадают  с работами, проводимыми в конце учебного года в предыдущем классе. Сделано это намеренно: сравнение результатов позволит оценить прочность усвоения предметных и универсальных действий. </w:t>
      </w:r>
      <w:r w:rsidR="00A07192" w:rsidRPr="000440AC">
        <w:rPr>
          <w:rFonts w:eastAsiaTheme="minorHAnsi"/>
          <w:sz w:val="28"/>
          <w:szCs w:val="28"/>
          <w:lang w:eastAsia="en-US"/>
        </w:rPr>
        <w:t>Это даёт возможность увидеть, насколько прочно усвоены знания и умения; действительно ли произошли качественные изменения в развитии того или иного ребёнка или они были поверхностны; на что должны быть направлены усилия учителя — нуждается ли класс в подробном повторении прошлогоднего матер</w:t>
      </w:r>
      <w:r w:rsidR="00A07192">
        <w:rPr>
          <w:rFonts w:eastAsiaTheme="minorHAnsi"/>
          <w:sz w:val="28"/>
          <w:szCs w:val="28"/>
          <w:lang w:eastAsia="en-US"/>
        </w:rPr>
        <w:t xml:space="preserve">иала или можно двигаться дальше.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br/>
        <w:t xml:space="preserve">     </w:t>
      </w:r>
      <w:r w:rsidR="000440AC" w:rsidRPr="000440AC">
        <w:rPr>
          <w:rFonts w:eastAsiaTheme="minorHAnsi"/>
          <w:sz w:val="28"/>
          <w:szCs w:val="28"/>
          <w:lang w:eastAsia="en-US"/>
        </w:rPr>
        <w:t>В середине года педагогическая диагностика позволяет увидеть, каково продвижение каждого ученика и что нужно изменить в его обучении в следующие полгода, чтобы достичь планируемых результатов.</w:t>
      </w:r>
    </w:p>
    <w:p w:rsidR="00A07192" w:rsidRDefault="00076E50" w:rsidP="00A0719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="000440AC" w:rsidRPr="000440AC">
        <w:rPr>
          <w:rFonts w:eastAsiaTheme="minorHAnsi"/>
          <w:sz w:val="28"/>
          <w:szCs w:val="28"/>
          <w:lang w:eastAsia="en-US"/>
        </w:rPr>
        <w:t>Диагностика, проводимая в конце года, даёт возможность подвести итог работы, увидеть, каковы успехи каждого ученика в усвоении необходимых знаний и умений, какое влияние оказывает школьное обучение на формирование учебной деятельности и на интеллектуальное развитие учащихся.</w:t>
      </w:r>
      <w:r w:rsidR="00A07192" w:rsidRPr="00A07192">
        <w:rPr>
          <w:rFonts w:eastAsiaTheme="minorHAnsi"/>
          <w:sz w:val="28"/>
          <w:szCs w:val="28"/>
          <w:lang w:eastAsia="en-US"/>
        </w:rPr>
        <w:t xml:space="preserve"> </w:t>
      </w:r>
    </w:p>
    <w:p w:rsidR="000440AC" w:rsidRDefault="000440AC" w:rsidP="00076E50">
      <w:pPr>
        <w:jc w:val="both"/>
        <w:rPr>
          <w:rFonts w:eastAsiaTheme="minorHAnsi"/>
          <w:sz w:val="28"/>
          <w:szCs w:val="28"/>
          <w:lang w:eastAsia="en-US"/>
        </w:rPr>
      </w:pPr>
    </w:p>
    <w:p w:rsidR="00476B9B" w:rsidRPr="000440AC" w:rsidRDefault="00476B9B" w:rsidP="00476B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0440AC">
        <w:rPr>
          <w:rFonts w:eastAsiaTheme="minorHAnsi"/>
          <w:sz w:val="28"/>
          <w:szCs w:val="28"/>
          <w:lang w:eastAsia="en-US"/>
        </w:rPr>
        <w:t>Только в начале первого класса проводится единое исследование, нацеленное, как уже говорилось, на выявление интеллектуальной и личностной готовности ребёнка к обучению. Это объясняется тем, что успешное овладение чтением и письмом невозможно без сравнительно высокого уровня устной речи, развития слухоречевой памяти, сформированности предпосылок к овладению звуковым анализом, развития ряда неречевых функций (зрительного и пространственного восприятия,  зрительно-моторной координации, общей и мелкой моторики), наглядно-образного мышления, начал логического мышления, а также определённого уровня общего (деятельностного, личностного) развития ребёнка.</w:t>
      </w:r>
    </w:p>
    <w:p w:rsidR="00476B9B" w:rsidRPr="000440AC" w:rsidRDefault="00476B9B" w:rsidP="00476B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0440AC">
        <w:rPr>
          <w:rFonts w:eastAsiaTheme="minorHAnsi"/>
          <w:sz w:val="28"/>
          <w:szCs w:val="28"/>
          <w:lang w:eastAsia="en-US"/>
        </w:rPr>
        <w:t>Для успешного овладения программой по математике необходим достаточно высокий уровень развития зрительного и пространственного восприятия, наглядно-образного мышления, основ логического мышления (в том числе операции классификации, нахождения признака, по которому произведена классификация), зрительно-моторных координаций, определённый уровень дочисловых представлений.</w:t>
      </w:r>
    </w:p>
    <w:p w:rsidR="00476B9B" w:rsidRPr="000440AC" w:rsidRDefault="00476B9B" w:rsidP="00476B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0440AC">
        <w:rPr>
          <w:rFonts w:eastAsiaTheme="minorHAnsi"/>
          <w:sz w:val="28"/>
          <w:szCs w:val="28"/>
          <w:lang w:eastAsia="en-US"/>
        </w:rPr>
        <w:t>Следовательно, выявляется много общего в готовности детей к овладению языком и математикой.</w:t>
      </w:r>
    </w:p>
    <w:p w:rsidR="00476B9B" w:rsidRDefault="00476B9B" w:rsidP="00476B9B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>Педагогическая диагностика готовности к школьному обучению заключается в проверке сформированности предпосылок к овладению грамотой и математикой. При этом не нужно выяснять умения читать, писать, считать, т.е. проверять те предметные знания и умения, обучение которым предусмотрено в 1-м классе. Предлагаемые для определения готовности детей к школе задания максимально учитывают особенности и возможности шестилетних детей, обеспечивают адекватное понимание детьми их содержания, опираются на имеющийся у первоклассников реальный опыт, не зависят от уровня навыков чтения и письма.</w:t>
      </w:r>
    </w:p>
    <w:p w:rsidR="00476B9B" w:rsidRDefault="00476B9B" w:rsidP="00476B9B">
      <w:pPr>
        <w:rPr>
          <w:sz w:val="28"/>
          <w:szCs w:val="28"/>
        </w:rPr>
      </w:pPr>
      <w:r>
        <w:rPr>
          <w:sz w:val="28"/>
          <w:szCs w:val="28"/>
        </w:rPr>
        <w:t xml:space="preserve">    В ходе педагогической диагностики проверяется: 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состояние пространственного восприятия;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состояние зрительного восприятия;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состояние моторики и  зрительно-моторных координаций;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проводить классификацию и выделять признаки, по которым она произведена;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интуитивных  </w:t>
      </w:r>
      <w:proofErr w:type="spellStart"/>
      <w:r>
        <w:rPr>
          <w:sz w:val="28"/>
          <w:szCs w:val="28"/>
        </w:rPr>
        <w:t>дочисловых</w:t>
      </w:r>
      <w:proofErr w:type="spellEnd"/>
      <w:r>
        <w:rPr>
          <w:sz w:val="28"/>
          <w:szCs w:val="28"/>
        </w:rPr>
        <w:t xml:space="preserve"> представлений;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овладение представлениями, лежащими в основе счета;</w:t>
      </w:r>
      <w:r w:rsidRPr="003F64F1">
        <w:rPr>
          <w:sz w:val="28"/>
          <w:szCs w:val="28"/>
        </w:rPr>
        <w:t xml:space="preserve"> </w:t>
      </w:r>
      <w:r>
        <w:rPr>
          <w:sz w:val="28"/>
          <w:szCs w:val="28"/>
        </w:rPr>
        <w:t>самим счетом (в пределах шести</w:t>
      </w:r>
      <w:r w:rsidRPr="003F64F1">
        <w:rPr>
          <w:sz w:val="28"/>
          <w:szCs w:val="28"/>
        </w:rPr>
        <w:t>)</w:t>
      </w:r>
      <w:r>
        <w:rPr>
          <w:sz w:val="28"/>
          <w:szCs w:val="28"/>
        </w:rPr>
        <w:t>, представлениями об операциях сложения и вычитания;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умение сравнивать два множества по числу элементов;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 и восприятия;</w:t>
      </w:r>
    </w:p>
    <w:p w:rsidR="00476B9B" w:rsidRDefault="00476B9B" w:rsidP="00476B9B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предпосылок  к успешному овладению звуковым анализом и синтезом.</w:t>
      </w:r>
    </w:p>
    <w:p w:rsidR="00476B9B" w:rsidRDefault="00476B9B" w:rsidP="00476B9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6B9B">
        <w:rPr>
          <w:sz w:val="28"/>
          <w:szCs w:val="28"/>
        </w:rPr>
        <w:t xml:space="preserve">Обязательным условием успешного проведения педагогической диагностики является переход учителя  с позиции обучающего на позицию человека, проводящего диагностику. Это неизбежно влечет за собой изменение его деятельности. Если в процессе повседневной работы основная цель – научить, добиться правильного ответа в данный момент, то в процессе проведения </w:t>
      </w:r>
      <w:r w:rsidRPr="00476B9B">
        <w:rPr>
          <w:sz w:val="28"/>
          <w:szCs w:val="28"/>
        </w:rPr>
        <w:lastRenderedPageBreak/>
        <w:t>диагностики – получить достоверные данные о состоянии готовности ребенка к школе.</w:t>
      </w:r>
    </w:p>
    <w:p w:rsidR="00476B9B" w:rsidRDefault="00476B9B" w:rsidP="00476B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2D5B" w:rsidRPr="00476B9B" w:rsidRDefault="00476B9B" w:rsidP="00476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E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Проведенный анализ выполнения первоклассниками заданий, определяющих уровень их готовности к школьному обучению, позволяет сделать общий вывод о том, на что именно учитель  в обучении должен обратить внимание в первую очередь, что должен  не упустить в ходе предметной подготовки.</w:t>
      </w:r>
      <w:r w:rsidR="0013309A">
        <w:rPr>
          <w:sz w:val="28"/>
          <w:szCs w:val="28"/>
        </w:rPr>
        <w:t xml:space="preserve">  </w:t>
      </w:r>
    </w:p>
    <w:p w:rsidR="00414A75" w:rsidRPr="00476B9B" w:rsidRDefault="00476B9B" w:rsidP="00476B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4A75" w:rsidRPr="00476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диагностического исследования проста. Эта работа осуществляется как групповое обследование, в ходе которого дети выполняют задания на диагностических бланках. После анализа результатов, я беседую с отдельными учениками индивидуально, уточняя полученные результаты, выясняя причины допущенных ошибок. Педагогическая диагностика в первом классе отличается от всех последующих тем, что диагностические задания вслух читает учитель. Это необходимо для того, чтобы разница в овладении техникой чтения не влияла на результаты выполнения заданий.</w:t>
      </w:r>
    </w:p>
    <w:p w:rsidR="00414A75" w:rsidRPr="000440AC" w:rsidRDefault="00476B9B" w:rsidP="00476B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14A75" w:rsidRPr="000440AC">
        <w:rPr>
          <w:rFonts w:eastAsiaTheme="minorHAnsi"/>
          <w:sz w:val="28"/>
          <w:szCs w:val="28"/>
          <w:lang w:eastAsia="en-US"/>
        </w:rPr>
        <w:t xml:space="preserve">Перед каждым заданием я даю необходимые объяснения в точном соответствии с инструкцией. Переходить к следующему заданию можно только тогда, когда дети в основном закончили выполнение предыдущего. </w:t>
      </w:r>
    </w:p>
    <w:p w:rsidR="00414A75" w:rsidRPr="000440AC" w:rsidRDefault="00476B9B" w:rsidP="00476B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14A75" w:rsidRPr="000440AC">
        <w:rPr>
          <w:rFonts w:eastAsiaTheme="minorHAnsi"/>
          <w:sz w:val="28"/>
          <w:szCs w:val="28"/>
          <w:lang w:eastAsia="en-US"/>
        </w:rPr>
        <w:t>Во время выполнения детьми диагностических заданий, как ни велико искушение, нельзя помогать тому или иному ребёнку, подсказывать, отвечать на вопросы: в ходе диагностической работы мои ученики всё должны выполнять самостоятельно.</w:t>
      </w:r>
    </w:p>
    <w:p w:rsidR="00414A75" w:rsidRPr="00476B9B" w:rsidRDefault="00414A75" w:rsidP="00414A75">
      <w:pPr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476B9B">
        <w:rPr>
          <w:rFonts w:eastAsiaTheme="minorHAnsi"/>
          <w:b/>
          <w:sz w:val="28"/>
          <w:szCs w:val="28"/>
          <w:u w:val="single"/>
          <w:lang w:eastAsia="en-US"/>
        </w:rPr>
        <w:t>Анализ первого диагностического обследования.</w:t>
      </w:r>
    </w:p>
    <w:p w:rsidR="00414A75" w:rsidRPr="000440AC" w:rsidRDefault="00476B9B" w:rsidP="00476B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Это</w:t>
      </w:r>
      <w:r w:rsidR="00414A75" w:rsidRPr="000440AC">
        <w:rPr>
          <w:rFonts w:eastAsiaTheme="minorHAnsi"/>
          <w:sz w:val="28"/>
          <w:szCs w:val="28"/>
          <w:lang w:eastAsia="en-US"/>
        </w:rPr>
        <w:t xml:space="preserve"> единственная диагностическая работа, которую ребёнок выполняет 30-35 минут. Данные диагностики заносятся учителем в таблицу. Оценивание каждого задания происходит по 4-х балльной шкале (0, 1, 2, 3).</w:t>
      </w:r>
    </w:p>
    <w:p w:rsidR="00414A75" w:rsidRPr="000440AC" w:rsidRDefault="00476B9B" w:rsidP="00476B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14A75" w:rsidRPr="000440AC">
        <w:rPr>
          <w:rFonts w:eastAsiaTheme="minorHAnsi"/>
          <w:sz w:val="28"/>
          <w:szCs w:val="28"/>
          <w:lang w:eastAsia="en-US"/>
        </w:rPr>
        <w:t xml:space="preserve">Проанализировав </w:t>
      </w:r>
      <w:r w:rsidRPr="000440AC">
        <w:rPr>
          <w:rFonts w:eastAsiaTheme="minorHAnsi"/>
          <w:sz w:val="28"/>
          <w:szCs w:val="28"/>
          <w:lang w:eastAsia="en-US"/>
        </w:rPr>
        <w:t>результаты класса после первого диагностического исследования</w:t>
      </w:r>
      <w:r>
        <w:rPr>
          <w:rFonts w:eastAsiaTheme="minorHAnsi"/>
          <w:sz w:val="28"/>
          <w:szCs w:val="28"/>
          <w:lang w:eastAsia="en-US"/>
        </w:rPr>
        <w:t>, я сделала следующие выводы. 11 человек из 28</w:t>
      </w:r>
      <w:r w:rsidR="00414A75" w:rsidRPr="000440AC">
        <w:rPr>
          <w:rFonts w:eastAsiaTheme="minorHAnsi"/>
          <w:sz w:val="28"/>
          <w:szCs w:val="28"/>
          <w:lang w:eastAsia="en-US"/>
        </w:rPr>
        <w:t xml:space="preserve"> смогли выполнить первую работу на 90 и более процентов. Это достаточно высокий уровень готовности к обучению. Выявились и такие ребята, которые затруднялись в выполнении заданий. Низкий уровень готовности показали 4 человека. Следовательно, при построении учебного процесса я буду ориентироваться на достаточно высокий уровень учеников в классе, но необходимо также предусмотреть систему компенсирующих и вспомогательных упражнений и заданий для отдельной группы ребят.</w:t>
      </w:r>
    </w:p>
    <w:p w:rsidR="00414A75" w:rsidRPr="000440AC" w:rsidRDefault="00FD0C75" w:rsidP="00FD0C7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14A75" w:rsidRPr="000440AC">
        <w:rPr>
          <w:rFonts w:eastAsiaTheme="minorHAnsi"/>
          <w:sz w:val="28"/>
          <w:szCs w:val="28"/>
          <w:lang w:eastAsia="en-US"/>
        </w:rPr>
        <w:t>После общего анализа результатов, я приступаю к работе над итогами каждого задания. В этом мне помогает таблица.</w:t>
      </w:r>
    </w:p>
    <w:tbl>
      <w:tblPr>
        <w:tblStyle w:val="a4"/>
        <w:tblW w:w="0" w:type="auto"/>
        <w:tblLook w:val="01E0"/>
      </w:tblPr>
      <w:tblGrid>
        <w:gridCol w:w="1484"/>
        <w:gridCol w:w="2224"/>
        <w:gridCol w:w="6552"/>
      </w:tblGrid>
      <w:tr w:rsidR="00414A75" w:rsidRPr="000440AC" w:rsidTr="00AB18A1"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4D2A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 xml:space="preserve">Выполнение </w:t>
            </w:r>
            <w:proofErr w:type="gramStart"/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0440AC">
              <w:rPr>
                <w:rFonts w:eastAsiaTheme="minorHAnsi"/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Направленность задания</w:t>
            </w:r>
          </w:p>
        </w:tc>
      </w:tr>
      <w:tr w:rsidR="00414A75" w:rsidRPr="000440AC" w:rsidTr="00AB18A1"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</w:tcPr>
          <w:p w:rsidR="00414A75" w:rsidRPr="000440AC" w:rsidRDefault="00637BA5" w:rsidP="004D2A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Зрительное восприятие.</w:t>
            </w:r>
          </w:p>
        </w:tc>
      </w:tr>
      <w:tr w:rsidR="00414A75" w:rsidRPr="000440AC" w:rsidTr="00AB18A1"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414A75" w:rsidRPr="000440AC" w:rsidRDefault="004D2A3C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91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Пространственное восприятие.</w:t>
            </w:r>
          </w:p>
        </w:tc>
      </w:tr>
      <w:tr w:rsidR="00414A75" w:rsidRPr="000440AC" w:rsidTr="00AB18A1"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</w:tcPr>
          <w:p w:rsidR="00414A75" w:rsidRPr="000440AC" w:rsidRDefault="004D2A3C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Представление об операциях сложения и вычитания.</w:t>
            </w:r>
          </w:p>
        </w:tc>
      </w:tr>
      <w:tr w:rsidR="00637BA5" w:rsidRPr="000440AC" w:rsidTr="00AB18A1">
        <w:tc>
          <w:tcPr>
            <w:tcW w:w="0" w:type="auto"/>
          </w:tcPr>
          <w:p w:rsidR="00637BA5" w:rsidRPr="000440AC" w:rsidRDefault="00637BA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</w:tcPr>
          <w:p w:rsidR="00637BA5" w:rsidRPr="000440AC" w:rsidRDefault="00DF399D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87%</w:t>
            </w:r>
          </w:p>
        </w:tc>
        <w:tc>
          <w:tcPr>
            <w:tcW w:w="0" w:type="auto"/>
          </w:tcPr>
          <w:p w:rsidR="00637BA5" w:rsidRPr="000440AC" w:rsidRDefault="004D2A3C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Понимание терминов «внутри», «вне»</w:t>
            </w:r>
            <w:r w:rsidR="00E91C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414A75" w:rsidRPr="000440AC" w:rsidTr="00AB18A1">
        <w:tc>
          <w:tcPr>
            <w:tcW w:w="0" w:type="auto"/>
          </w:tcPr>
          <w:p w:rsidR="00414A75" w:rsidRPr="000440AC" w:rsidRDefault="00637BA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</w:tcPr>
          <w:p w:rsidR="00414A75" w:rsidRPr="000440AC" w:rsidRDefault="00DF399D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Сравнение множеств.</w:t>
            </w:r>
          </w:p>
        </w:tc>
      </w:tr>
      <w:tr w:rsidR="00414A75" w:rsidRPr="000440AC" w:rsidTr="00AB18A1">
        <w:tc>
          <w:tcPr>
            <w:tcW w:w="0" w:type="auto"/>
          </w:tcPr>
          <w:p w:rsidR="00414A75" w:rsidRPr="000440AC" w:rsidRDefault="00637BA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</w:tcPr>
          <w:p w:rsidR="00414A75" w:rsidRPr="000440AC" w:rsidRDefault="004D2A3C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Классификация.</w:t>
            </w:r>
          </w:p>
        </w:tc>
      </w:tr>
      <w:tr w:rsidR="00414A75" w:rsidRPr="000440AC" w:rsidTr="00AB18A1">
        <w:tc>
          <w:tcPr>
            <w:tcW w:w="0" w:type="auto"/>
          </w:tcPr>
          <w:p w:rsidR="00414A75" w:rsidRPr="000440AC" w:rsidRDefault="00637BA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</w:tcPr>
          <w:p w:rsidR="00414A75" w:rsidRPr="000440AC" w:rsidRDefault="004D2A3C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Фонематический слух.</w:t>
            </w:r>
          </w:p>
        </w:tc>
      </w:tr>
      <w:tr w:rsidR="00414A75" w:rsidRPr="000440AC" w:rsidTr="00AB18A1">
        <w:tc>
          <w:tcPr>
            <w:tcW w:w="0" w:type="auto"/>
          </w:tcPr>
          <w:p w:rsidR="00414A75" w:rsidRPr="000440AC" w:rsidRDefault="00637BA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</w:tcPr>
          <w:p w:rsidR="00414A75" w:rsidRPr="000440AC" w:rsidRDefault="004D2A3C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77</w:t>
            </w:r>
            <w:r w:rsidR="00414A75" w:rsidRPr="000440A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</w:tcPr>
          <w:p w:rsidR="00414A75" w:rsidRPr="000440AC" w:rsidRDefault="00414A75" w:rsidP="00AB18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440AC">
              <w:rPr>
                <w:rFonts w:eastAsiaTheme="minorHAnsi"/>
                <w:sz w:val="28"/>
                <w:szCs w:val="28"/>
                <w:lang w:eastAsia="en-US"/>
              </w:rPr>
              <w:t>Предпосылки к звуковому анализу.</w:t>
            </w:r>
          </w:p>
        </w:tc>
      </w:tr>
    </w:tbl>
    <w:p w:rsidR="004D2A3C" w:rsidRDefault="004D2A3C" w:rsidP="00414A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570D3" w:rsidRPr="00C570D3" w:rsidRDefault="00414A75" w:rsidP="00414A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0AC">
        <w:rPr>
          <w:rFonts w:eastAsiaTheme="minorHAnsi"/>
          <w:sz w:val="28"/>
          <w:szCs w:val="28"/>
          <w:lang w:eastAsia="en-US"/>
        </w:rPr>
        <w:lastRenderedPageBreak/>
        <w:t>Самый низкий процент выполнения у р</w:t>
      </w:r>
      <w:r w:rsidR="004D2A3C">
        <w:rPr>
          <w:rFonts w:eastAsiaTheme="minorHAnsi"/>
          <w:sz w:val="28"/>
          <w:szCs w:val="28"/>
          <w:lang w:eastAsia="en-US"/>
        </w:rPr>
        <w:t>ебят класса  показало задание № 5. Е</w:t>
      </w:r>
      <w:r w:rsidRPr="000440AC">
        <w:rPr>
          <w:rFonts w:eastAsiaTheme="minorHAnsi"/>
          <w:sz w:val="28"/>
          <w:szCs w:val="28"/>
          <w:lang w:eastAsia="en-US"/>
        </w:rPr>
        <w:t xml:space="preserve">го целью было </w:t>
      </w:r>
      <w:r w:rsidR="004D2A3C">
        <w:rPr>
          <w:rFonts w:eastAsiaTheme="minorHAnsi"/>
          <w:sz w:val="28"/>
          <w:szCs w:val="28"/>
          <w:lang w:eastAsia="en-US"/>
        </w:rPr>
        <w:t xml:space="preserve">выявление способа сравнения двух множеств по числу элементов (вне зависимости от навыков счёта). </w:t>
      </w:r>
      <w:r w:rsidRPr="000440AC">
        <w:rPr>
          <w:rFonts w:eastAsiaTheme="minorHAnsi"/>
          <w:sz w:val="28"/>
          <w:szCs w:val="28"/>
          <w:lang w:eastAsia="en-US"/>
        </w:rPr>
        <w:t>Кроме того, задание позволяло судить о</w:t>
      </w:r>
      <w:r w:rsidR="004D2A3C">
        <w:rPr>
          <w:rFonts w:eastAsiaTheme="minorHAnsi"/>
          <w:sz w:val="28"/>
          <w:szCs w:val="28"/>
          <w:lang w:eastAsia="en-US"/>
        </w:rPr>
        <w:t>б умении</w:t>
      </w:r>
      <w:r w:rsidRPr="000440AC">
        <w:rPr>
          <w:rFonts w:eastAsiaTheme="minorHAnsi"/>
          <w:sz w:val="28"/>
          <w:szCs w:val="28"/>
          <w:lang w:eastAsia="en-US"/>
        </w:rPr>
        <w:t xml:space="preserve"> </w:t>
      </w:r>
      <w:r w:rsidR="004D2A3C">
        <w:rPr>
          <w:rFonts w:eastAsiaTheme="minorHAnsi"/>
          <w:sz w:val="28"/>
          <w:szCs w:val="28"/>
          <w:lang w:eastAsia="en-US"/>
        </w:rPr>
        <w:t xml:space="preserve">ребёнка точно следовать инструкции. </w:t>
      </w:r>
      <w:r w:rsidR="004D2A3C" w:rsidRPr="000440AC">
        <w:rPr>
          <w:rFonts w:eastAsiaTheme="minorHAnsi"/>
          <w:sz w:val="28"/>
          <w:szCs w:val="28"/>
          <w:lang w:eastAsia="en-US"/>
        </w:rPr>
        <w:t xml:space="preserve"> </w:t>
      </w:r>
      <w:r w:rsidR="009C579C">
        <w:rPr>
          <w:rFonts w:eastAsiaTheme="minorHAnsi"/>
          <w:sz w:val="28"/>
          <w:szCs w:val="28"/>
          <w:lang w:eastAsia="en-US"/>
        </w:rPr>
        <w:t>В результате индивидуального обследования учеников, не справившихся с этим заданием, п</w:t>
      </w:r>
      <w:r w:rsidR="005D5CCA">
        <w:rPr>
          <w:rFonts w:eastAsiaTheme="minorHAnsi"/>
          <w:sz w:val="28"/>
          <w:szCs w:val="28"/>
          <w:lang w:eastAsia="en-US"/>
        </w:rPr>
        <w:t>р</w:t>
      </w:r>
      <w:r w:rsidR="009C579C">
        <w:rPr>
          <w:rFonts w:eastAsiaTheme="minorHAnsi"/>
          <w:sz w:val="28"/>
          <w:szCs w:val="28"/>
          <w:lang w:eastAsia="en-US"/>
        </w:rPr>
        <w:t xml:space="preserve">оведённого на следующий день после групповой диагностики, выяснилось, </w:t>
      </w:r>
      <w:proofErr w:type="gramStart"/>
      <w:r w:rsidR="009C579C">
        <w:rPr>
          <w:rFonts w:eastAsiaTheme="minorHAnsi"/>
          <w:sz w:val="28"/>
          <w:szCs w:val="28"/>
          <w:lang w:eastAsia="en-US"/>
        </w:rPr>
        <w:t>что</w:t>
      </w:r>
      <w:proofErr w:type="gramEnd"/>
      <w:r w:rsidR="009C579C">
        <w:rPr>
          <w:rFonts w:eastAsiaTheme="minorHAnsi"/>
          <w:sz w:val="28"/>
          <w:szCs w:val="28"/>
          <w:lang w:eastAsia="en-US"/>
        </w:rPr>
        <w:t xml:space="preserve">  </w:t>
      </w:r>
      <w:r w:rsidR="00E91C57" w:rsidRPr="00AF7BA0">
        <w:rPr>
          <w:rFonts w:eastAsiaTheme="minorHAnsi"/>
          <w:sz w:val="28"/>
          <w:szCs w:val="28"/>
          <w:lang w:eastAsia="en-US"/>
        </w:rPr>
        <w:t>по-видимому, ошибка связана с недостаточным в</w:t>
      </w:r>
      <w:r w:rsidR="00AF7BA0">
        <w:rPr>
          <w:rFonts w:eastAsiaTheme="minorHAnsi"/>
          <w:sz w:val="28"/>
          <w:szCs w:val="28"/>
          <w:lang w:eastAsia="en-US"/>
        </w:rPr>
        <w:t>ниманием к формулировке задания</w:t>
      </w:r>
      <w:r w:rsidR="005D5CCA">
        <w:rPr>
          <w:rFonts w:eastAsiaTheme="minorHAnsi"/>
          <w:sz w:val="28"/>
          <w:szCs w:val="28"/>
          <w:lang w:eastAsia="en-US"/>
        </w:rPr>
        <w:t xml:space="preserve">, </w:t>
      </w:r>
      <w:r w:rsidR="00C570D3" w:rsidRPr="00C570D3">
        <w:rPr>
          <w:rFonts w:eastAsiaTheme="minorHAnsi"/>
          <w:sz w:val="28"/>
          <w:szCs w:val="28"/>
          <w:lang w:eastAsia="en-US"/>
        </w:rPr>
        <w:t>неумением</w:t>
      </w:r>
      <w:r w:rsidR="005D5CCA" w:rsidRPr="00C570D3">
        <w:rPr>
          <w:rFonts w:eastAsiaTheme="minorHAnsi"/>
          <w:sz w:val="28"/>
          <w:szCs w:val="28"/>
          <w:lang w:eastAsia="en-US"/>
        </w:rPr>
        <w:t xml:space="preserve"> на</w:t>
      </w:r>
      <w:r w:rsidR="00C570D3" w:rsidRPr="00C570D3">
        <w:rPr>
          <w:rFonts w:eastAsiaTheme="minorHAnsi"/>
          <w:sz w:val="28"/>
          <w:szCs w:val="28"/>
          <w:lang w:eastAsia="en-US"/>
        </w:rPr>
        <w:t>править свое внима</w:t>
      </w:r>
      <w:r w:rsidR="00C570D3" w:rsidRPr="00C570D3">
        <w:rPr>
          <w:rFonts w:eastAsiaTheme="minorHAnsi"/>
          <w:sz w:val="28"/>
          <w:szCs w:val="28"/>
          <w:lang w:eastAsia="en-US"/>
        </w:rPr>
        <w:softHyphen/>
        <w:t>ние на то, чт</w:t>
      </w:r>
      <w:r w:rsidR="005D5CCA" w:rsidRPr="00C570D3">
        <w:rPr>
          <w:rFonts w:eastAsiaTheme="minorHAnsi"/>
          <w:sz w:val="28"/>
          <w:szCs w:val="28"/>
          <w:lang w:eastAsia="en-US"/>
        </w:rPr>
        <w:t>о является главным, существенным в рассказе</w:t>
      </w:r>
      <w:r w:rsidR="00C570D3">
        <w:rPr>
          <w:rFonts w:eastAsiaTheme="minorHAnsi"/>
          <w:sz w:val="28"/>
          <w:szCs w:val="28"/>
          <w:lang w:eastAsia="en-US"/>
        </w:rPr>
        <w:t xml:space="preserve"> учителя</w:t>
      </w:r>
      <w:r w:rsidR="00AF7BA0">
        <w:rPr>
          <w:rFonts w:eastAsiaTheme="minorHAnsi"/>
          <w:sz w:val="28"/>
          <w:szCs w:val="28"/>
          <w:lang w:eastAsia="en-US"/>
        </w:rPr>
        <w:t>.</w:t>
      </w:r>
      <w:r w:rsidR="005D5CCA">
        <w:rPr>
          <w:rFonts w:eastAsiaTheme="minorHAnsi"/>
          <w:sz w:val="28"/>
          <w:szCs w:val="28"/>
          <w:lang w:eastAsia="en-US"/>
        </w:rPr>
        <w:t xml:space="preserve"> </w:t>
      </w:r>
      <w:r w:rsidR="005D5CCA" w:rsidRPr="00C570D3">
        <w:rPr>
          <w:rFonts w:eastAsiaTheme="minorHAnsi"/>
          <w:sz w:val="28"/>
          <w:szCs w:val="28"/>
          <w:lang w:eastAsia="en-US"/>
        </w:rPr>
        <w:t xml:space="preserve">Значит, необходимо развивать у школьников слуховое внимание, </w:t>
      </w:r>
      <w:r w:rsidR="00C570D3" w:rsidRPr="00C570D3">
        <w:rPr>
          <w:rFonts w:eastAsiaTheme="minorHAnsi"/>
          <w:sz w:val="28"/>
          <w:szCs w:val="28"/>
          <w:lang w:eastAsia="en-US"/>
        </w:rPr>
        <w:t>подбирать упражнения, развивающие</w:t>
      </w:r>
      <w:r w:rsidR="00AF7BA0" w:rsidRPr="00C570D3">
        <w:rPr>
          <w:rFonts w:eastAsiaTheme="minorHAnsi"/>
          <w:sz w:val="28"/>
          <w:szCs w:val="28"/>
          <w:lang w:eastAsia="en-US"/>
        </w:rPr>
        <w:t xml:space="preserve"> способность к сосредот</w:t>
      </w:r>
      <w:r w:rsidR="00C570D3" w:rsidRPr="00C570D3">
        <w:rPr>
          <w:rFonts w:eastAsiaTheme="minorHAnsi"/>
          <w:sz w:val="28"/>
          <w:szCs w:val="28"/>
          <w:lang w:eastAsia="en-US"/>
        </w:rPr>
        <w:t>очению, концентрации, повышающие</w:t>
      </w:r>
      <w:r w:rsidR="00AF7BA0" w:rsidRPr="00C570D3">
        <w:rPr>
          <w:rFonts w:eastAsiaTheme="minorHAnsi"/>
          <w:sz w:val="28"/>
          <w:szCs w:val="28"/>
          <w:lang w:eastAsia="en-US"/>
        </w:rPr>
        <w:t xml:space="preserve"> устойчивость внимания, умение переключаться</w:t>
      </w:r>
      <w:r w:rsidR="00C570D3" w:rsidRPr="00C570D3">
        <w:rPr>
          <w:rFonts w:eastAsiaTheme="minorHAnsi"/>
          <w:sz w:val="28"/>
          <w:szCs w:val="28"/>
          <w:lang w:eastAsia="en-US"/>
        </w:rPr>
        <w:t xml:space="preserve">.  </w:t>
      </w:r>
    </w:p>
    <w:p w:rsidR="00414A75" w:rsidRPr="000440AC" w:rsidRDefault="0038509B" w:rsidP="003850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570D3" w:rsidRPr="0038509B">
        <w:rPr>
          <w:rFonts w:eastAsiaTheme="minorHAnsi"/>
          <w:sz w:val="28"/>
          <w:szCs w:val="28"/>
          <w:lang w:eastAsia="en-US"/>
        </w:rPr>
        <w:t xml:space="preserve">Кроме того, по результатам выполнения задания № 1 видно, что в классе необходимы упражнения на тренировку зрительного восприятия (различные зрительные, слуховые графические диктанты, рисование по клеточкам, штриховка и т.д.). </w:t>
      </w:r>
      <w:r w:rsidR="00C570D3" w:rsidRPr="0038509B">
        <w:rPr>
          <w:rFonts w:eastAsiaTheme="minorHAnsi"/>
          <w:sz w:val="28"/>
          <w:szCs w:val="28"/>
          <w:lang w:eastAsia="en-US"/>
        </w:rPr>
        <w:br/>
      </w:r>
      <w:r w:rsidR="00C570D3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414A75" w:rsidRPr="000440AC">
        <w:rPr>
          <w:rFonts w:eastAsiaTheme="minorHAnsi"/>
          <w:sz w:val="28"/>
          <w:szCs w:val="28"/>
          <w:lang w:eastAsia="en-US"/>
        </w:rPr>
        <w:t>Внимания также заслуживают такие направления в работе, как развитие фонематического слуха и работа над звуковым анализом слов. Таким образом, диагностическое обследование класса уже на первой неделе обучения может стать хорошим помощником  в проектировании работы педагога с классом, учитывая его не только общие, но и индивидуальные особенности, сильные и слабые стороны.</w:t>
      </w:r>
    </w:p>
    <w:p w:rsidR="00414A75" w:rsidRPr="0038509B" w:rsidRDefault="00414A75" w:rsidP="00414A75">
      <w:pPr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8509B">
        <w:rPr>
          <w:rFonts w:eastAsiaTheme="minorHAnsi"/>
          <w:b/>
          <w:sz w:val="28"/>
          <w:szCs w:val="28"/>
          <w:u w:val="single"/>
          <w:lang w:eastAsia="en-US"/>
        </w:rPr>
        <w:t>Анализ последующих диагностических работ.</w:t>
      </w:r>
    </w:p>
    <w:p w:rsidR="00211DCC" w:rsidRPr="000440AC" w:rsidRDefault="00414A75" w:rsidP="00211D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0AC">
        <w:rPr>
          <w:rFonts w:eastAsiaTheme="minorHAnsi"/>
          <w:sz w:val="28"/>
          <w:szCs w:val="28"/>
          <w:lang w:eastAsia="en-US"/>
        </w:rPr>
        <w:t>Все остальные диагностические работы обрабатываются по схожей схеме. Начинаю с составления сводной таблицы по классу. По таблице сразу можно увидеть 3 группы детей: с высоким уровнем, средним и низким выполнения работы. Например, выполняя задания по русскому языку</w:t>
      </w:r>
      <w:r w:rsidR="0038509B">
        <w:rPr>
          <w:rFonts w:eastAsiaTheme="minorHAnsi"/>
          <w:sz w:val="28"/>
          <w:szCs w:val="28"/>
          <w:lang w:eastAsia="en-US"/>
        </w:rPr>
        <w:t xml:space="preserve"> (диагностическая работа в середине учебного года 1 класс)</w:t>
      </w:r>
      <w:r w:rsidR="00E56F65">
        <w:rPr>
          <w:rFonts w:eastAsiaTheme="minorHAnsi"/>
          <w:sz w:val="28"/>
          <w:szCs w:val="28"/>
          <w:lang w:eastAsia="en-US"/>
        </w:rPr>
        <w:t>, 5</w:t>
      </w:r>
      <w:r w:rsidRPr="000440AC">
        <w:rPr>
          <w:rFonts w:eastAsiaTheme="minorHAnsi"/>
          <w:sz w:val="28"/>
          <w:szCs w:val="28"/>
          <w:lang w:eastAsia="en-US"/>
        </w:rPr>
        <w:t xml:space="preserve"> человек показали высокий уровень овладения учебными умениями и знаниями. Для этих ребят на последующие уроки мне необходимо было подобрать задания повышенного уровня сложности, носящие обобщающий, систематизирующий характер, а также задания, погружающие в мир русского языка, особенн</w:t>
      </w:r>
      <w:r w:rsidR="00E56F65">
        <w:rPr>
          <w:rFonts w:eastAsiaTheme="minorHAnsi"/>
          <w:sz w:val="28"/>
          <w:szCs w:val="28"/>
          <w:lang w:eastAsia="en-US"/>
        </w:rPr>
        <w:t>ости его строения. 7 человек</w:t>
      </w:r>
      <w:r w:rsidRPr="000440AC">
        <w:rPr>
          <w:rFonts w:eastAsiaTheme="minorHAnsi"/>
          <w:sz w:val="28"/>
          <w:szCs w:val="28"/>
          <w:lang w:eastAsia="en-US"/>
        </w:rPr>
        <w:t xml:space="preserve"> в классе выполнили работу </w:t>
      </w:r>
      <w:r w:rsidR="00E56F65">
        <w:rPr>
          <w:rFonts w:eastAsiaTheme="minorHAnsi"/>
          <w:sz w:val="28"/>
          <w:szCs w:val="28"/>
          <w:lang w:eastAsia="en-US"/>
        </w:rPr>
        <w:t>менее чем</w:t>
      </w:r>
      <w:r w:rsidRPr="000440AC">
        <w:rPr>
          <w:rFonts w:eastAsiaTheme="minorHAnsi"/>
          <w:sz w:val="28"/>
          <w:szCs w:val="28"/>
          <w:lang w:eastAsia="en-US"/>
        </w:rPr>
        <w:t xml:space="preserve"> на 60%. Это достаточно низкий уровень. Он требует более тщательной отработки практических умений и навыков в изучаемых темах русского языка</w:t>
      </w:r>
      <w:proofErr w:type="gramStart"/>
      <w:r w:rsidRPr="000440A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440AC">
        <w:rPr>
          <w:rFonts w:eastAsiaTheme="minorHAnsi"/>
          <w:sz w:val="28"/>
          <w:szCs w:val="28"/>
          <w:lang w:eastAsia="en-US"/>
        </w:rPr>
        <w:t xml:space="preserve"> </w:t>
      </w:r>
      <w:r w:rsidR="00211DCC">
        <w:rPr>
          <w:rFonts w:eastAsiaTheme="minorHAnsi"/>
          <w:sz w:val="28"/>
          <w:szCs w:val="28"/>
          <w:lang w:eastAsia="en-US"/>
        </w:rPr>
        <w:t>В</w:t>
      </w:r>
      <w:r w:rsidR="00211DCC" w:rsidRPr="000440AC">
        <w:rPr>
          <w:rFonts w:eastAsiaTheme="minorHAnsi"/>
          <w:sz w:val="28"/>
          <w:szCs w:val="28"/>
          <w:lang w:eastAsia="en-US"/>
        </w:rPr>
        <w:t>есь необходимый материал для развития как сильного, так и слабого ребёнка</w:t>
      </w:r>
      <w:r w:rsidR="00211DCC">
        <w:rPr>
          <w:rFonts w:eastAsiaTheme="minorHAnsi"/>
          <w:sz w:val="28"/>
          <w:szCs w:val="28"/>
          <w:lang w:eastAsia="en-US"/>
        </w:rPr>
        <w:t xml:space="preserve"> </w:t>
      </w:r>
      <w:r w:rsidR="00211DCC" w:rsidRPr="000440AC">
        <w:rPr>
          <w:rFonts w:eastAsiaTheme="minorHAnsi"/>
          <w:sz w:val="28"/>
          <w:szCs w:val="28"/>
          <w:lang w:eastAsia="en-US"/>
        </w:rPr>
        <w:t>учитель может найти</w:t>
      </w:r>
      <w:r w:rsidR="00211DCC">
        <w:rPr>
          <w:rFonts w:eastAsiaTheme="minorHAnsi"/>
          <w:sz w:val="28"/>
          <w:szCs w:val="28"/>
          <w:lang w:eastAsia="en-US"/>
        </w:rPr>
        <w:t xml:space="preserve"> в рабочих тетрадях на печатной основе по русскому языку и математике, </w:t>
      </w:r>
      <w:r w:rsidR="00F652C0">
        <w:rPr>
          <w:rFonts w:eastAsiaTheme="minorHAnsi"/>
          <w:sz w:val="28"/>
          <w:szCs w:val="28"/>
          <w:lang w:eastAsia="en-US"/>
        </w:rPr>
        <w:t>которых</w:t>
      </w:r>
      <w:r w:rsidR="00211DCC">
        <w:rPr>
          <w:rFonts w:eastAsiaTheme="minorHAnsi"/>
          <w:sz w:val="28"/>
          <w:szCs w:val="28"/>
          <w:lang w:eastAsia="en-US"/>
        </w:rPr>
        <w:t xml:space="preserve"> в</w:t>
      </w:r>
      <w:r w:rsidR="00211DCC" w:rsidRPr="000440AC">
        <w:rPr>
          <w:rFonts w:eastAsiaTheme="minorHAnsi"/>
          <w:sz w:val="28"/>
          <w:szCs w:val="28"/>
          <w:lang w:eastAsia="en-US"/>
        </w:rPr>
        <w:t xml:space="preserve"> программе «XXI век» предусмотрено несколько видов</w:t>
      </w:r>
      <w:r w:rsidR="00211DCC">
        <w:rPr>
          <w:rFonts w:eastAsiaTheme="minorHAnsi"/>
          <w:sz w:val="28"/>
          <w:szCs w:val="28"/>
          <w:lang w:eastAsia="en-US"/>
        </w:rPr>
        <w:t>.</w:t>
      </w:r>
      <w:r w:rsidR="00F652C0">
        <w:rPr>
          <w:rFonts w:eastAsiaTheme="minorHAnsi"/>
          <w:sz w:val="28"/>
          <w:szCs w:val="28"/>
          <w:lang w:eastAsia="en-US"/>
        </w:rPr>
        <w:br/>
      </w:r>
    </w:p>
    <w:p w:rsidR="00EE0C90" w:rsidRDefault="00EE0C90" w:rsidP="00EE0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педагогической диагностики и её анализ – дело, безусловно, достаточно трудоёмкое, но, если учитель задумывается об эффективности своей педагогической деятельности, хочет достичь результатов, определённых в новом стандарте начального образования, среди которых особое место занимает формирование универсальных учебных действий, педагогическая диагностика оказывает помощь, которую трудно переоценить.</w:t>
      </w:r>
    </w:p>
    <w:p w:rsidR="00414A75" w:rsidRPr="000440AC" w:rsidRDefault="00414A75" w:rsidP="00501F13">
      <w:pPr>
        <w:jc w:val="both"/>
        <w:rPr>
          <w:rFonts w:eastAsiaTheme="minorHAnsi"/>
          <w:sz w:val="28"/>
          <w:szCs w:val="28"/>
          <w:lang w:eastAsia="en-US"/>
        </w:rPr>
      </w:pPr>
    </w:p>
    <w:p w:rsidR="00414A75" w:rsidRPr="000440AC" w:rsidRDefault="00414A75" w:rsidP="00414A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4A75" w:rsidRPr="000440AC" w:rsidRDefault="00414A75" w:rsidP="00414A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4A75" w:rsidRPr="000440AC" w:rsidRDefault="00414A75" w:rsidP="00414A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4A75" w:rsidRPr="00501F13" w:rsidRDefault="00414A75" w:rsidP="00501F13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414A75" w:rsidRPr="00501F13" w:rsidSect="00FE2617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366A"/>
    <w:multiLevelType w:val="hybridMultilevel"/>
    <w:tmpl w:val="699E4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E3ABB"/>
    <w:multiLevelType w:val="hybridMultilevel"/>
    <w:tmpl w:val="CE88CC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318"/>
    <w:rsid w:val="00004EF9"/>
    <w:rsid w:val="00033117"/>
    <w:rsid w:val="000440AC"/>
    <w:rsid w:val="00050DA3"/>
    <w:rsid w:val="00076E50"/>
    <w:rsid w:val="0013309A"/>
    <w:rsid w:val="00195CA2"/>
    <w:rsid w:val="00197CC2"/>
    <w:rsid w:val="00211DCC"/>
    <w:rsid w:val="003208D4"/>
    <w:rsid w:val="0038509B"/>
    <w:rsid w:val="00414A75"/>
    <w:rsid w:val="00476B9B"/>
    <w:rsid w:val="004B2D5B"/>
    <w:rsid w:val="004D2A3C"/>
    <w:rsid w:val="00501F13"/>
    <w:rsid w:val="005D5CCA"/>
    <w:rsid w:val="00620778"/>
    <w:rsid w:val="006304CD"/>
    <w:rsid w:val="00637BA5"/>
    <w:rsid w:val="00666F7C"/>
    <w:rsid w:val="006F4C87"/>
    <w:rsid w:val="007E2433"/>
    <w:rsid w:val="00843318"/>
    <w:rsid w:val="00892DB8"/>
    <w:rsid w:val="00967B1B"/>
    <w:rsid w:val="0098344A"/>
    <w:rsid w:val="009B13E2"/>
    <w:rsid w:val="009C579C"/>
    <w:rsid w:val="009F325C"/>
    <w:rsid w:val="00A016F3"/>
    <w:rsid w:val="00A07192"/>
    <w:rsid w:val="00A568F2"/>
    <w:rsid w:val="00AD306B"/>
    <w:rsid w:val="00AF7BA0"/>
    <w:rsid w:val="00B66448"/>
    <w:rsid w:val="00C10F28"/>
    <w:rsid w:val="00C570D3"/>
    <w:rsid w:val="00CC7E17"/>
    <w:rsid w:val="00D7599A"/>
    <w:rsid w:val="00DF399D"/>
    <w:rsid w:val="00E5111B"/>
    <w:rsid w:val="00E56F65"/>
    <w:rsid w:val="00E91C57"/>
    <w:rsid w:val="00EE0C90"/>
    <w:rsid w:val="00F652C0"/>
    <w:rsid w:val="00FD0C75"/>
    <w:rsid w:val="00FE115C"/>
    <w:rsid w:val="00FE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318"/>
    <w:pPr>
      <w:spacing w:after="0" w:line="240" w:lineRule="auto"/>
    </w:pPr>
  </w:style>
  <w:style w:type="table" w:styleId="a4">
    <w:name w:val="Table Grid"/>
    <w:basedOn w:val="a1"/>
    <w:rsid w:val="0041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7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6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2014-06-13T13:48:00Z</dcterms:created>
  <dcterms:modified xsi:type="dcterms:W3CDTF">2014-06-18T16:38:00Z</dcterms:modified>
</cp:coreProperties>
</file>