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E6" w:rsidRPr="00BE72E6" w:rsidRDefault="00BE72E6" w:rsidP="00BE72E6">
      <w:pPr>
        <w:spacing w:after="0"/>
        <w:jc w:val="center"/>
        <w:rPr>
          <w:rFonts w:ascii="Times New Roman" w:hAnsi="Times New Roman" w:cs="Times New Roman"/>
          <w:b/>
          <w:sz w:val="32"/>
          <w:szCs w:val="32"/>
        </w:rPr>
      </w:pPr>
      <w:proofErr w:type="spellStart"/>
      <w:r w:rsidRPr="00E85F1C">
        <w:rPr>
          <w:rFonts w:ascii="Times New Roman" w:hAnsi="Times New Roman" w:cs="Times New Roman"/>
          <w:b/>
          <w:sz w:val="32"/>
          <w:szCs w:val="32"/>
        </w:rPr>
        <w:t>Деятельностный</w:t>
      </w:r>
      <w:proofErr w:type="spellEnd"/>
      <w:r w:rsidRPr="00E85F1C">
        <w:rPr>
          <w:rFonts w:ascii="Times New Roman" w:hAnsi="Times New Roman" w:cs="Times New Roman"/>
          <w:b/>
          <w:sz w:val="32"/>
          <w:szCs w:val="32"/>
        </w:rPr>
        <w:t xml:space="preserve"> подход в обучении как фактор развития личности младшего школьника</w:t>
      </w:r>
    </w:p>
    <w:p w:rsidR="00205941" w:rsidRPr="00205941" w:rsidRDefault="00205941" w:rsidP="00205941">
      <w:pPr>
        <w:spacing w:line="240" w:lineRule="auto"/>
        <w:ind w:firstLine="708"/>
        <w:contextualSpacing/>
        <w:jc w:val="both"/>
        <w:rPr>
          <w:rFonts w:ascii="Times New Roman" w:hAnsi="Times New Roman" w:cs="Times New Roman"/>
          <w:sz w:val="32"/>
          <w:szCs w:val="32"/>
        </w:rPr>
      </w:pPr>
      <w:r w:rsidRPr="00205941">
        <w:rPr>
          <w:rFonts w:ascii="Times New Roman" w:hAnsi="Times New Roman" w:cs="Times New Roman"/>
          <w:sz w:val="32"/>
          <w:szCs w:val="32"/>
        </w:rPr>
        <w:t>В Российскую школу приходит новый образовательный стандарт</w:t>
      </w:r>
      <w:r>
        <w:rPr>
          <w:rFonts w:ascii="Times New Roman" w:hAnsi="Times New Roman" w:cs="Times New Roman"/>
          <w:sz w:val="32"/>
          <w:szCs w:val="32"/>
        </w:rPr>
        <w:t>, который предъявляет определенные требования к деятельности учителя. Современному учителю необходимо понять, что процесс обучения должен стать привлекательным для учащихся, должен приносить удовлетворение, обеспечивать их самореализацию.</w:t>
      </w:r>
    </w:p>
    <w:p w:rsidR="0047755D" w:rsidRPr="003C1D64" w:rsidRDefault="0047755D" w:rsidP="000331EC">
      <w:pPr>
        <w:spacing w:after="0" w:line="240" w:lineRule="auto"/>
        <w:ind w:firstLine="708"/>
        <w:contextualSpacing/>
        <w:jc w:val="both"/>
        <w:rPr>
          <w:rFonts w:ascii="Times New Roman" w:hAnsi="Times New Roman" w:cs="Times New Roman"/>
          <w:sz w:val="28"/>
          <w:szCs w:val="28"/>
        </w:rPr>
      </w:pPr>
      <w:r w:rsidRPr="003C1D64">
        <w:rPr>
          <w:rFonts w:ascii="Times New Roman" w:hAnsi="Times New Roman" w:cs="Times New Roman"/>
          <w:sz w:val="28"/>
          <w:szCs w:val="28"/>
        </w:rPr>
        <w:t>В последнее время много говориться о необходимости повышения уровня мотивации школьников в учебном процессе. Это достаточно сложная психологическая проблема, которая обеспечивается целым рядом педагогических условий, а также умениями учителя их создавать и развивать.</w:t>
      </w:r>
    </w:p>
    <w:p w:rsidR="0047755D" w:rsidRPr="003C1D64" w:rsidRDefault="0047755D" w:rsidP="000331EC">
      <w:pPr>
        <w:pStyle w:val="a3"/>
        <w:numPr>
          <w:ilvl w:val="0"/>
          <w:numId w:val="1"/>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способность к самоорганизации, умение отстаивать свои права, участвовать в деятельности и создании общественных объединений;</w:t>
      </w:r>
    </w:p>
    <w:p w:rsidR="0047755D" w:rsidRPr="003C1D64" w:rsidRDefault="0047755D" w:rsidP="000331EC">
      <w:pPr>
        <w:pStyle w:val="a3"/>
        <w:numPr>
          <w:ilvl w:val="0"/>
          <w:numId w:val="1"/>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толерантность, терпение к чужому мнению, умение вести диалог, искать и находить содержательные компромиссы;</w:t>
      </w:r>
    </w:p>
    <w:p w:rsidR="0047755D" w:rsidRDefault="0047755D" w:rsidP="000331EC">
      <w:pPr>
        <w:spacing w:after="0" w:line="240" w:lineRule="auto"/>
        <w:contextualSpacing/>
        <w:jc w:val="both"/>
        <w:rPr>
          <w:rFonts w:ascii="Times New Roman" w:hAnsi="Times New Roman" w:cs="Times New Roman"/>
          <w:sz w:val="28"/>
          <w:szCs w:val="28"/>
        </w:rPr>
      </w:pPr>
      <w:r w:rsidRPr="003C1D64">
        <w:rPr>
          <w:rFonts w:ascii="Times New Roman" w:hAnsi="Times New Roman" w:cs="Times New Roman"/>
          <w:sz w:val="28"/>
          <w:szCs w:val="28"/>
        </w:rPr>
        <w:t>Появилась необходимость совершенствования педагогической практики с целью существенного повышения качества психологических условий обучения, воспитания и развития учащихся, а также создания психологической комфортной среды для сохранения здоровья учащихся и учителя и наиболее полной реализации их способностей.</w:t>
      </w:r>
    </w:p>
    <w:p w:rsidR="00205941" w:rsidRPr="003C1D64" w:rsidRDefault="00205941" w:rsidP="000331E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связи я этим актуальным становится создание системы работы на основе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создающего условия для становления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предприимчивой, созидательной личности.</w:t>
      </w:r>
    </w:p>
    <w:p w:rsidR="0047755D" w:rsidRPr="003C1D64" w:rsidRDefault="0047755D" w:rsidP="000331EC">
      <w:pPr>
        <w:spacing w:after="0" w:line="240" w:lineRule="auto"/>
        <w:ind w:firstLine="360"/>
        <w:contextualSpacing/>
        <w:jc w:val="both"/>
        <w:rPr>
          <w:rFonts w:ascii="Times New Roman" w:hAnsi="Times New Roman" w:cs="Times New Roman"/>
          <w:sz w:val="28"/>
          <w:szCs w:val="28"/>
        </w:rPr>
      </w:pPr>
      <w:r w:rsidRPr="003C1D64">
        <w:rPr>
          <w:rFonts w:ascii="Times New Roman" w:hAnsi="Times New Roman" w:cs="Times New Roman"/>
          <w:b/>
          <w:sz w:val="28"/>
          <w:szCs w:val="28"/>
          <w:u w:val="single"/>
        </w:rPr>
        <w:t>Целью</w:t>
      </w:r>
      <w:r w:rsidRPr="003C1D64">
        <w:rPr>
          <w:rFonts w:ascii="Times New Roman" w:hAnsi="Times New Roman" w:cs="Times New Roman"/>
          <w:sz w:val="28"/>
          <w:szCs w:val="28"/>
        </w:rPr>
        <w:t xml:space="preserve"> процесса обучения становится обучение разным видам деятельности, создание условий для умственного развития детей, в ходе которого охраняется психическое и физическое здоровье каждого ученика, а также существенно повышается качество </w:t>
      </w:r>
      <w:proofErr w:type="spellStart"/>
      <w:r w:rsidRPr="003C1D64">
        <w:rPr>
          <w:rFonts w:ascii="Times New Roman" w:hAnsi="Times New Roman" w:cs="Times New Roman"/>
          <w:sz w:val="28"/>
          <w:szCs w:val="28"/>
        </w:rPr>
        <w:t>обученности</w:t>
      </w:r>
      <w:proofErr w:type="spellEnd"/>
      <w:r w:rsidRPr="003C1D64">
        <w:rPr>
          <w:rFonts w:ascii="Times New Roman" w:hAnsi="Times New Roman" w:cs="Times New Roman"/>
          <w:sz w:val="28"/>
          <w:szCs w:val="28"/>
        </w:rPr>
        <w:t>.</w:t>
      </w:r>
    </w:p>
    <w:p w:rsidR="0047755D" w:rsidRPr="003C1D64" w:rsidRDefault="0047755D" w:rsidP="000331EC">
      <w:pPr>
        <w:spacing w:after="0" w:line="240" w:lineRule="auto"/>
        <w:ind w:firstLine="360"/>
        <w:contextualSpacing/>
        <w:jc w:val="both"/>
        <w:rPr>
          <w:rFonts w:ascii="Times New Roman" w:hAnsi="Times New Roman" w:cs="Times New Roman"/>
          <w:sz w:val="28"/>
          <w:szCs w:val="28"/>
        </w:rPr>
      </w:pPr>
      <w:r w:rsidRPr="003C1D64">
        <w:rPr>
          <w:rFonts w:ascii="Times New Roman" w:hAnsi="Times New Roman" w:cs="Times New Roman"/>
          <w:sz w:val="28"/>
          <w:szCs w:val="28"/>
        </w:rPr>
        <w:t>Достижение данной цели осуществляется через последовательное решение следующих задач.</w:t>
      </w:r>
    </w:p>
    <w:p w:rsidR="0047755D" w:rsidRPr="003C1D64" w:rsidRDefault="0047755D" w:rsidP="000331EC">
      <w:pPr>
        <w:spacing w:after="0" w:line="240" w:lineRule="auto"/>
        <w:ind w:firstLine="360"/>
        <w:contextualSpacing/>
        <w:jc w:val="both"/>
        <w:rPr>
          <w:rFonts w:ascii="Times New Roman" w:hAnsi="Times New Roman" w:cs="Times New Roman"/>
          <w:b/>
          <w:sz w:val="28"/>
          <w:szCs w:val="28"/>
          <w:u w:val="single"/>
        </w:rPr>
      </w:pPr>
      <w:r w:rsidRPr="003C1D64">
        <w:rPr>
          <w:rFonts w:ascii="Times New Roman" w:hAnsi="Times New Roman" w:cs="Times New Roman"/>
          <w:b/>
          <w:sz w:val="28"/>
          <w:szCs w:val="28"/>
          <w:u w:val="single"/>
        </w:rPr>
        <w:t>Задачи:</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систематизировать знания об активизации деятельности учащихся, накопленных в традиционном подходе обучения;</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увидеть себя, свой педагогический опыт в новой системе обучения;</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переходить к новому способу обучения поэтапно, своим темпом в соответствии со своими возможностями;</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 xml:space="preserve">обеспечить достаточную полноту и качество формирования </w:t>
      </w:r>
      <w:proofErr w:type="spellStart"/>
      <w:r w:rsidRPr="003C1D64">
        <w:rPr>
          <w:rFonts w:ascii="Times New Roman" w:hAnsi="Times New Roman" w:cs="Times New Roman"/>
          <w:sz w:val="28"/>
          <w:szCs w:val="28"/>
        </w:rPr>
        <w:t>общеучебных</w:t>
      </w:r>
      <w:proofErr w:type="spellEnd"/>
      <w:r w:rsidRPr="003C1D64">
        <w:rPr>
          <w:rFonts w:ascii="Times New Roman" w:hAnsi="Times New Roman" w:cs="Times New Roman"/>
          <w:sz w:val="28"/>
          <w:szCs w:val="28"/>
        </w:rPr>
        <w:t xml:space="preserve"> умений и ключевых </w:t>
      </w:r>
      <w:proofErr w:type="spellStart"/>
      <w:r w:rsidRPr="003C1D64">
        <w:rPr>
          <w:rFonts w:ascii="Times New Roman" w:hAnsi="Times New Roman" w:cs="Times New Roman"/>
          <w:sz w:val="28"/>
          <w:szCs w:val="28"/>
        </w:rPr>
        <w:t>деятельностных</w:t>
      </w:r>
      <w:proofErr w:type="spellEnd"/>
      <w:r w:rsidRPr="003C1D64">
        <w:rPr>
          <w:rFonts w:ascii="Times New Roman" w:hAnsi="Times New Roman" w:cs="Times New Roman"/>
          <w:sz w:val="28"/>
          <w:szCs w:val="28"/>
        </w:rPr>
        <w:t xml:space="preserve"> компетенций;</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уже на первых этапах перехода повысить качество обучения в соответствии с существующими сегодня измерителями, которые мотивируют к дальнейшему развитию;</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включаться в инновационный процесс на посильном для себя уровне;</w:t>
      </w:r>
    </w:p>
    <w:p w:rsidR="0047755D" w:rsidRPr="003C1D64" w:rsidRDefault="0047755D" w:rsidP="000331EC">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lastRenderedPageBreak/>
        <w:t xml:space="preserve">вырасти </w:t>
      </w:r>
      <w:proofErr w:type="gramStart"/>
      <w:r w:rsidRPr="003C1D64">
        <w:rPr>
          <w:rFonts w:ascii="Times New Roman" w:hAnsi="Times New Roman" w:cs="Times New Roman"/>
          <w:sz w:val="28"/>
          <w:szCs w:val="28"/>
        </w:rPr>
        <w:t>профессионально</w:t>
      </w:r>
      <w:proofErr w:type="gramEnd"/>
      <w:r w:rsidRPr="003C1D64">
        <w:rPr>
          <w:rFonts w:ascii="Times New Roman" w:hAnsi="Times New Roman" w:cs="Times New Roman"/>
          <w:sz w:val="28"/>
          <w:szCs w:val="28"/>
        </w:rPr>
        <w:t xml:space="preserve"> и подготовиться к переходу к новым </w:t>
      </w:r>
      <w:proofErr w:type="spellStart"/>
      <w:r w:rsidRPr="003C1D64">
        <w:rPr>
          <w:rFonts w:ascii="Times New Roman" w:hAnsi="Times New Roman" w:cs="Times New Roman"/>
          <w:sz w:val="28"/>
          <w:szCs w:val="28"/>
        </w:rPr>
        <w:t>Госстандартам</w:t>
      </w:r>
      <w:proofErr w:type="spellEnd"/>
      <w:r w:rsidRPr="003C1D64">
        <w:rPr>
          <w:rFonts w:ascii="Times New Roman" w:hAnsi="Times New Roman" w:cs="Times New Roman"/>
          <w:sz w:val="28"/>
          <w:szCs w:val="28"/>
        </w:rPr>
        <w:t xml:space="preserve"> образования;</w:t>
      </w:r>
    </w:p>
    <w:p w:rsidR="0047755D" w:rsidRPr="00487627" w:rsidRDefault="0047755D" w:rsidP="00487627">
      <w:pPr>
        <w:pStyle w:val="a3"/>
        <w:numPr>
          <w:ilvl w:val="0"/>
          <w:numId w:val="3"/>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 xml:space="preserve">создание условий для повышения качества </w:t>
      </w:r>
      <w:proofErr w:type="spellStart"/>
      <w:r w:rsidRPr="003C1D64">
        <w:rPr>
          <w:rFonts w:ascii="Times New Roman" w:hAnsi="Times New Roman" w:cs="Times New Roman"/>
          <w:sz w:val="28"/>
          <w:szCs w:val="28"/>
        </w:rPr>
        <w:t>обученности</w:t>
      </w:r>
      <w:proofErr w:type="spellEnd"/>
      <w:r w:rsidRPr="003C1D64">
        <w:rPr>
          <w:rFonts w:ascii="Times New Roman" w:hAnsi="Times New Roman" w:cs="Times New Roman"/>
          <w:sz w:val="28"/>
          <w:szCs w:val="28"/>
        </w:rPr>
        <w:t>, воспитанности школьников, интенсификация их общего развития.</w:t>
      </w:r>
    </w:p>
    <w:p w:rsidR="0047755D" w:rsidRPr="003C1D64" w:rsidRDefault="0047755D" w:rsidP="000331EC">
      <w:pPr>
        <w:spacing w:after="0" w:line="240" w:lineRule="auto"/>
        <w:ind w:firstLine="360"/>
        <w:contextualSpacing/>
        <w:jc w:val="both"/>
        <w:rPr>
          <w:rFonts w:ascii="Times New Roman" w:hAnsi="Times New Roman" w:cs="Times New Roman"/>
          <w:b/>
          <w:sz w:val="28"/>
          <w:szCs w:val="28"/>
          <w:u w:val="single"/>
        </w:rPr>
      </w:pPr>
      <w:r w:rsidRPr="003C1D64">
        <w:rPr>
          <w:rFonts w:ascii="Times New Roman" w:hAnsi="Times New Roman" w:cs="Times New Roman"/>
          <w:b/>
          <w:sz w:val="28"/>
          <w:szCs w:val="28"/>
          <w:u w:val="single"/>
        </w:rPr>
        <w:t xml:space="preserve">Принципы деятельности учителя в условиях реализации </w:t>
      </w:r>
      <w:proofErr w:type="spellStart"/>
      <w:r w:rsidRPr="003C1D64">
        <w:rPr>
          <w:rFonts w:ascii="Times New Roman" w:hAnsi="Times New Roman" w:cs="Times New Roman"/>
          <w:b/>
          <w:sz w:val="28"/>
          <w:szCs w:val="28"/>
          <w:u w:val="single"/>
        </w:rPr>
        <w:t>деятельностного</w:t>
      </w:r>
      <w:proofErr w:type="spellEnd"/>
      <w:r w:rsidRPr="003C1D64">
        <w:rPr>
          <w:rFonts w:ascii="Times New Roman" w:hAnsi="Times New Roman" w:cs="Times New Roman"/>
          <w:b/>
          <w:sz w:val="28"/>
          <w:szCs w:val="28"/>
          <w:u w:val="single"/>
        </w:rPr>
        <w:t xml:space="preserve"> подхода в обучении:</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пересмотр схемы и требований к традиционному уроку;</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изменение психологических условий обучения;</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создание между детьми атмосферы добра, взаимовыручки;</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создание психологической комфортности;</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равенство всех участников учебного процесса;</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не принудительное привлечение детей к деятельности;</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возможность совершения ошибки учащимися в ходе учебного процесса;</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вера в каждого ребенка;</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способствовать речевому развитию;</w:t>
      </w:r>
    </w:p>
    <w:p w:rsidR="0047755D" w:rsidRPr="003C1D64" w:rsidRDefault="0047755D" w:rsidP="000331EC">
      <w:pPr>
        <w:pStyle w:val="a3"/>
        <w:numPr>
          <w:ilvl w:val="0"/>
          <w:numId w:val="5"/>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максимальная ориентация на творческое начало в образовательном процессе.</w:t>
      </w:r>
    </w:p>
    <w:p w:rsidR="0047755D" w:rsidRPr="003C1D64" w:rsidRDefault="0047755D" w:rsidP="000331EC">
      <w:pPr>
        <w:pStyle w:val="a3"/>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 xml:space="preserve">Итак, движущей силой развития ребенка является </w:t>
      </w:r>
      <w:r w:rsidRPr="003C1D64">
        <w:rPr>
          <w:rFonts w:ascii="Times New Roman" w:hAnsi="Times New Roman" w:cs="Times New Roman"/>
          <w:b/>
          <w:sz w:val="28"/>
          <w:szCs w:val="28"/>
        </w:rPr>
        <w:t>деятельность.</w:t>
      </w:r>
      <w:r w:rsidRPr="003C1D64">
        <w:rPr>
          <w:rFonts w:ascii="Times New Roman" w:hAnsi="Times New Roman" w:cs="Times New Roman"/>
          <w:sz w:val="28"/>
          <w:szCs w:val="28"/>
        </w:rPr>
        <w:t xml:space="preserve"> </w:t>
      </w:r>
    </w:p>
    <w:p w:rsidR="0047755D" w:rsidRPr="003C1D64" w:rsidRDefault="0047755D" w:rsidP="000331EC">
      <w:pPr>
        <w:pStyle w:val="a3"/>
        <w:spacing w:after="0" w:line="240" w:lineRule="auto"/>
        <w:jc w:val="both"/>
        <w:rPr>
          <w:rFonts w:ascii="Times New Roman" w:hAnsi="Times New Roman" w:cs="Times New Roman"/>
          <w:b/>
          <w:sz w:val="28"/>
          <w:szCs w:val="28"/>
        </w:rPr>
      </w:pPr>
      <w:r w:rsidRPr="003C1D64">
        <w:rPr>
          <w:rFonts w:ascii="Times New Roman" w:hAnsi="Times New Roman" w:cs="Times New Roman"/>
          <w:b/>
          <w:sz w:val="28"/>
          <w:szCs w:val="28"/>
        </w:rPr>
        <w:t>Для осуществления поставленных задач проводится формирование и отработка следующих видов деятельности:</w:t>
      </w:r>
    </w:p>
    <w:p w:rsidR="0047755D" w:rsidRPr="003C1D64" w:rsidRDefault="0047755D" w:rsidP="000331EC">
      <w:pPr>
        <w:spacing w:after="0" w:line="240" w:lineRule="auto"/>
        <w:contextualSpacing/>
        <w:jc w:val="both"/>
        <w:rPr>
          <w:rFonts w:ascii="Times New Roman" w:hAnsi="Times New Roman" w:cs="Times New Roman"/>
          <w:b/>
          <w:sz w:val="28"/>
          <w:szCs w:val="28"/>
        </w:rPr>
      </w:pPr>
      <w:r w:rsidRPr="003C1D64">
        <w:rPr>
          <w:rFonts w:ascii="Times New Roman" w:hAnsi="Times New Roman" w:cs="Times New Roman"/>
          <w:b/>
          <w:sz w:val="28"/>
          <w:szCs w:val="28"/>
        </w:rPr>
        <w:t>Социальная – д</w:t>
      </w:r>
      <w:r w:rsidRPr="003C1D64">
        <w:rPr>
          <w:rFonts w:ascii="Times New Roman" w:hAnsi="Times New Roman" w:cs="Times New Roman"/>
          <w:sz w:val="28"/>
          <w:szCs w:val="28"/>
        </w:rPr>
        <w:t>еятельность, способствующая осознанию ребенком самого себя в окружающей действительности, развивающая навыки самообразования</w:t>
      </w:r>
      <w:r w:rsidRPr="003C1D64">
        <w:rPr>
          <w:rFonts w:ascii="Times New Roman" w:hAnsi="Times New Roman" w:cs="Times New Roman"/>
          <w:b/>
          <w:sz w:val="28"/>
          <w:szCs w:val="28"/>
        </w:rPr>
        <w:t>.</w:t>
      </w:r>
    </w:p>
    <w:p w:rsidR="0047755D" w:rsidRPr="003C1D64" w:rsidRDefault="0047755D" w:rsidP="000331EC">
      <w:pPr>
        <w:spacing w:after="0" w:line="240" w:lineRule="auto"/>
        <w:contextualSpacing/>
        <w:jc w:val="both"/>
        <w:rPr>
          <w:rFonts w:ascii="Times New Roman" w:hAnsi="Times New Roman" w:cs="Times New Roman"/>
          <w:sz w:val="28"/>
          <w:szCs w:val="28"/>
        </w:rPr>
      </w:pPr>
      <w:r w:rsidRPr="003C1D64">
        <w:rPr>
          <w:rFonts w:ascii="Times New Roman" w:hAnsi="Times New Roman" w:cs="Times New Roman"/>
          <w:b/>
          <w:sz w:val="28"/>
          <w:szCs w:val="28"/>
        </w:rPr>
        <w:t>Учебно-познавательная</w:t>
      </w:r>
      <w:r w:rsidRPr="003C1D64">
        <w:rPr>
          <w:rFonts w:ascii="Times New Roman" w:hAnsi="Times New Roman" w:cs="Times New Roman"/>
          <w:sz w:val="28"/>
          <w:szCs w:val="28"/>
        </w:rPr>
        <w:t xml:space="preserve"> – деятельность, направленная на овладение знаниями, развитие познавательных процессов.</w:t>
      </w:r>
    </w:p>
    <w:p w:rsidR="0047755D" w:rsidRPr="003C1D64" w:rsidRDefault="0047755D" w:rsidP="000331EC">
      <w:pPr>
        <w:spacing w:after="0" w:line="240" w:lineRule="auto"/>
        <w:contextualSpacing/>
        <w:jc w:val="both"/>
        <w:rPr>
          <w:rFonts w:ascii="Times New Roman" w:hAnsi="Times New Roman" w:cs="Times New Roman"/>
          <w:sz w:val="28"/>
          <w:szCs w:val="28"/>
        </w:rPr>
      </w:pPr>
      <w:proofErr w:type="gramStart"/>
      <w:r w:rsidRPr="003C1D64">
        <w:rPr>
          <w:rFonts w:ascii="Times New Roman" w:hAnsi="Times New Roman" w:cs="Times New Roman"/>
          <w:b/>
          <w:sz w:val="28"/>
          <w:szCs w:val="28"/>
        </w:rPr>
        <w:t>Организационные</w:t>
      </w:r>
      <w:proofErr w:type="gramEnd"/>
      <w:r w:rsidRPr="003C1D64">
        <w:rPr>
          <w:rFonts w:ascii="Times New Roman" w:hAnsi="Times New Roman" w:cs="Times New Roman"/>
          <w:b/>
          <w:sz w:val="28"/>
          <w:szCs w:val="28"/>
        </w:rPr>
        <w:t xml:space="preserve"> </w:t>
      </w:r>
      <w:r w:rsidRPr="003C1D64">
        <w:rPr>
          <w:rFonts w:ascii="Times New Roman" w:hAnsi="Times New Roman" w:cs="Times New Roman"/>
          <w:sz w:val="28"/>
          <w:szCs w:val="28"/>
        </w:rPr>
        <w:t xml:space="preserve"> – развитие коммуникативных навыков, формирование общих ценностей коллектива, развитие нравственных качеств ребенка.</w:t>
      </w:r>
    </w:p>
    <w:tbl>
      <w:tblPr>
        <w:tblStyle w:val="a4"/>
        <w:tblW w:w="0" w:type="auto"/>
        <w:tblLook w:val="04A0" w:firstRow="1" w:lastRow="0" w:firstColumn="1" w:lastColumn="0" w:noHBand="0" w:noVBand="1"/>
      </w:tblPr>
      <w:tblGrid>
        <w:gridCol w:w="2392"/>
        <w:gridCol w:w="2393"/>
        <w:gridCol w:w="2393"/>
        <w:gridCol w:w="2393"/>
      </w:tblGrid>
      <w:tr w:rsidR="0047755D" w:rsidRPr="003C1D64" w:rsidTr="00D0521F">
        <w:tc>
          <w:tcPr>
            <w:tcW w:w="2392" w:type="dxa"/>
          </w:tcPr>
          <w:p w:rsidR="0047755D" w:rsidRPr="003C1D64" w:rsidRDefault="0077473A" w:rsidP="000331EC">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89.7pt;margin-top:23pt;width:15pt;height:0;z-index:251660288" o:connectortype="straight">
                  <v:stroke endarrow="block"/>
                </v:shape>
              </w:pict>
            </w:r>
            <w:r w:rsidR="0047755D" w:rsidRPr="003C1D64">
              <w:rPr>
                <w:rFonts w:ascii="Times New Roman" w:hAnsi="Times New Roman" w:cs="Times New Roman"/>
                <w:sz w:val="28"/>
                <w:szCs w:val="28"/>
              </w:rPr>
              <w:t>Виды деятельности</w:t>
            </w:r>
          </w:p>
        </w:tc>
        <w:tc>
          <w:tcPr>
            <w:tcW w:w="2393"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Социальная</w:t>
            </w:r>
          </w:p>
        </w:tc>
        <w:tc>
          <w:tcPr>
            <w:tcW w:w="2393"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Учебно-познавательная</w:t>
            </w:r>
          </w:p>
        </w:tc>
        <w:tc>
          <w:tcPr>
            <w:tcW w:w="2393"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Организационная</w:t>
            </w:r>
          </w:p>
        </w:tc>
      </w:tr>
      <w:tr w:rsidR="0047755D" w:rsidRPr="003C1D64" w:rsidTr="00D0521F">
        <w:tc>
          <w:tcPr>
            <w:tcW w:w="2392" w:type="dxa"/>
          </w:tcPr>
          <w:p w:rsidR="0047755D" w:rsidRPr="003C1D64" w:rsidRDefault="0077473A" w:rsidP="000331EC">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89.7pt;margin-top:21.8pt;width:15pt;height:0;z-index:251661312;mso-position-horizontal-relative:text;mso-position-vertical-relative:text" o:connectortype="straight">
                  <v:stroke endarrow="block"/>
                </v:shape>
              </w:pict>
            </w:r>
            <w:r w:rsidR="0047755D" w:rsidRPr="003C1D64">
              <w:rPr>
                <w:rFonts w:ascii="Times New Roman" w:hAnsi="Times New Roman" w:cs="Times New Roman"/>
                <w:sz w:val="28"/>
                <w:szCs w:val="28"/>
              </w:rPr>
              <w:t>Приемы и формы организации</w:t>
            </w:r>
          </w:p>
        </w:tc>
        <w:tc>
          <w:tcPr>
            <w:tcW w:w="2393" w:type="dxa"/>
          </w:tcPr>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коллективное, межгрупповое взаимодействие;</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деловое сотрудничество.</w:t>
            </w:r>
          </w:p>
        </w:tc>
        <w:tc>
          <w:tcPr>
            <w:tcW w:w="2393" w:type="dxa"/>
          </w:tcPr>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индивидуальная;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фронтальная;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коллективная;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групповая.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 xml:space="preserve">В процессе </w:t>
            </w:r>
            <w:proofErr w:type="spellStart"/>
            <w:r w:rsidRPr="003C1D64">
              <w:rPr>
                <w:rFonts w:ascii="Times New Roman" w:hAnsi="Times New Roman" w:cs="Times New Roman"/>
                <w:sz w:val="24"/>
                <w:szCs w:val="24"/>
              </w:rPr>
              <w:t>проблематизации</w:t>
            </w:r>
            <w:proofErr w:type="spellEnd"/>
            <w:r w:rsidRPr="003C1D64">
              <w:rPr>
                <w:rFonts w:ascii="Times New Roman" w:hAnsi="Times New Roman" w:cs="Times New Roman"/>
                <w:sz w:val="24"/>
                <w:szCs w:val="24"/>
              </w:rPr>
              <w:t xml:space="preserve"> обеспечивается внутреннее понятие цели. Происходит опора на внутренние мотивы. Выбор способа действия осуществляется совместно с учащимися.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 xml:space="preserve">У учащихся </w:t>
            </w:r>
            <w:r w:rsidRPr="003C1D64">
              <w:rPr>
                <w:rFonts w:ascii="Times New Roman" w:hAnsi="Times New Roman" w:cs="Times New Roman"/>
                <w:sz w:val="24"/>
                <w:szCs w:val="24"/>
              </w:rPr>
              <w:lastRenderedPageBreak/>
              <w:t>появляется вариативности, индивидуального выбора действия.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Происходят позитивные внутренние изменения.</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Самооценка на основе применения индивидуальных эталонов достижения.</w:t>
            </w:r>
          </w:p>
          <w:p w:rsidR="0047755D" w:rsidRPr="003C1D64" w:rsidRDefault="0047755D" w:rsidP="000331EC">
            <w:pPr>
              <w:contextualSpacing/>
              <w:jc w:val="both"/>
              <w:rPr>
                <w:rFonts w:ascii="Times New Roman" w:hAnsi="Times New Roman" w:cs="Times New Roman"/>
                <w:sz w:val="24"/>
                <w:szCs w:val="24"/>
              </w:rPr>
            </w:pPr>
          </w:p>
          <w:p w:rsidR="0047755D" w:rsidRPr="003C1D64" w:rsidRDefault="0047755D" w:rsidP="000331EC">
            <w:pPr>
              <w:contextualSpacing/>
              <w:jc w:val="both"/>
              <w:rPr>
                <w:rFonts w:ascii="Times New Roman" w:hAnsi="Times New Roman" w:cs="Times New Roman"/>
                <w:sz w:val="24"/>
                <w:szCs w:val="24"/>
              </w:rPr>
            </w:pPr>
          </w:p>
          <w:p w:rsidR="0047755D" w:rsidRPr="003C1D64" w:rsidRDefault="0047755D" w:rsidP="000331EC">
            <w:pPr>
              <w:contextualSpacing/>
              <w:jc w:val="both"/>
              <w:rPr>
                <w:rFonts w:ascii="Times New Roman" w:hAnsi="Times New Roman" w:cs="Times New Roman"/>
                <w:sz w:val="24"/>
                <w:szCs w:val="24"/>
              </w:rPr>
            </w:pPr>
          </w:p>
        </w:tc>
        <w:tc>
          <w:tcPr>
            <w:tcW w:w="2393" w:type="dxa"/>
          </w:tcPr>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lastRenderedPageBreak/>
              <w:t>планирование и прогнозирование своей деятельности;</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самоконтроль;</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самооценка;</w:t>
            </w:r>
          </w:p>
          <w:p w:rsidR="0047755D" w:rsidRPr="003C1D64" w:rsidRDefault="0047755D" w:rsidP="000331EC">
            <w:pPr>
              <w:contextualSpacing/>
              <w:jc w:val="both"/>
              <w:rPr>
                <w:rFonts w:ascii="Times New Roman" w:hAnsi="Times New Roman" w:cs="Times New Roman"/>
                <w:sz w:val="24"/>
                <w:szCs w:val="24"/>
              </w:rPr>
            </w:pPr>
            <w:r w:rsidRPr="003C1D64">
              <w:rPr>
                <w:rFonts w:ascii="Times New Roman" w:hAnsi="Times New Roman" w:cs="Times New Roman"/>
                <w:sz w:val="24"/>
                <w:szCs w:val="24"/>
              </w:rPr>
              <w:t>обобщение.</w:t>
            </w:r>
          </w:p>
        </w:tc>
      </w:tr>
    </w:tbl>
    <w:p w:rsidR="0047755D" w:rsidRPr="003C1D64" w:rsidRDefault="0047755D" w:rsidP="00BD654F">
      <w:pPr>
        <w:spacing w:line="240" w:lineRule="auto"/>
        <w:ind w:firstLine="360"/>
        <w:contextualSpacing/>
        <w:jc w:val="both"/>
        <w:rPr>
          <w:rFonts w:ascii="Times New Roman" w:hAnsi="Times New Roman" w:cs="Times New Roman"/>
          <w:sz w:val="28"/>
          <w:szCs w:val="28"/>
        </w:rPr>
      </w:pPr>
      <w:r w:rsidRPr="003C1D64">
        <w:rPr>
          <w:rFonts w:ascii="Times New Roman" w:hAnsi="Times New Roman" w:cs="Times New Roman"/>
          <w:sz w:val="28"/>
          <w:szCs w:val="28"/>
        </w:rPr>
        <w:lastRenderedPageBreak/>
        <w:t>Обучить ребенка – значит постоянно использовать приемы, затрагивающие его личность, его опыт. Новый способ организации обучения не разрушает «традиционную» систему деятельности, а преобразовывает ее, сохраняя все необходимое для реализации новых образовательных целей.</w:t>
      </w:r>
    </w:p>
    <w:p w:rsidR="0047755D" w:rsidRPr="003C1D64" w:rsidRDefault="0047755D" w:rsidP="000331EC">
      <w:pPr>
        <w:spacing w:after="0" w:line="240" w:lineRule="auto"/>
        <w:ind w:firstLine="360"/>
        <w:contextualSpacing/>
        <w:jc w:val="both"/>
        <w:rPr>
          <w:rFonts w:ascii="Times New Roman" w:hAnsi="Times New Roman" w:cs="Times New Roman"/>
          <w:sz w:val="28"/>
          <w:szCs w:val="28"/>
        </w:rPr>
      </w:pPr>
      <w:r w:rsidRPr="003C1D64">
        <w:rPr>
          <w:rFonts w:ascii="Times New Roman" w:hAnsi="Times New Roman" w:cs="Times New Roman"/>
          <w:sz w:val="28"/>
          <w:szCs w:val="28"/>
        </w:rPr>
        <w:t xml:space="preserve">Для увеличения эффективности путей активизации учения школьников, обеспечения их делового и речевого взаимодействия, возникла необходимость переосмыслить типовую схему учебного занятия. Таким образом, происходит </w:t>
      </w:r>
      <w:r w:rsidRPr="003C1D64">
        <w:rPr>
          <w:rFonts w:ascii="Times New Roman" w:hAnsi="Times New Roman" w:cs="Times New Roman"/>
          <w:b/>
          <w:sz w:val="28"/>
          <w:szCs w:val="28"/>
        </w:rPr>
        <w:t>формирование упомянутых выше видов деятельности.</w:t>
      </w:r>
      <w:r w:rsidRPr="003C1D64">
        <w:rPr>
          <w:rFonts w:ascii="Times New Roman" w:hAnsi="Times New Roman" w:cs="Times New Roman"/>
          <w:sz w:val="28"/>
          <w:szCs w:val="28"/>
        </w:rPr>
        <w:t xml:space="preserve"> Урок включает следующие этапы:</w:t>
      </w: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Самоопределение к деятельности.</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включение учащихся в деятельность на личностно-значимом уровне.</w:t>
      </w:r>
    </w:p>
    <w:tbl>
      <w:tblPr>
        <w:tblStyle w:val="a4"/>
        <w:tblW w:w="0" w:type="auto"/>
        <w:tblInd w:w="360" w:type="dxa"/>
        <w:tblLook w:val="04A0" w:firstRow="1" w:lastRow="0" w:firstColumn="1" w:lastColumn="0" w:noHBand="0" w:noVBand="1"/>
      </w:tblPr>
      <w:tblGrid>
        <w:gridCol w:w="4597"/>
        <w:gridCol w:w="4614"/>
      </w:tblGrid>
      <w:tr w:rsidR="0047755D" w:rsidRPr="003C1D64" w:rsidTr="00D0521F">
        <w:tc>
          <w:tcPr>
            <w:tcW w:w="478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78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78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Высказывает добрые пожелания детям; предлагает пожелать друг другу удачи.</w:t>
            </w:r>
          </w:p>
        </w:tc>
        <w:tc>
          <w:tcPr>
            <w:tcW w:w="478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Высказывают предположения о том, что пригодиться для успешной работы на уроке.</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Возможна самопроверка домашнего задания.</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Актуализация знаний.</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обеспечение готовности учащихся к включению в продуктивную обучающую деятельность, повторение изученного материала, необходимого для «открытия нового знания».</w:t>
      </w:r>
    </w:p>
    <w:tbl>
      <w:tblPr>
        <w:tblStyle w:val="a4"/>
        <w:tblW w:w="0" w:type="auto"/>
        <w:tblInd w:w="360" w:type="dxa"/>
        <w:tblLook w:val="04A0" w:firstRow="1" w:lastRow="0" w:firstColumn="1" w:lastColumn="0" w:noHBand="0" w:noVBand="1"/>
      </w:tblPr>
      <w:tblGrid>
        <w:gridCol w:w="4605"/>
        <w:gridCol w:w="4606"/>
      </w:tblGrid>
      <w:tr w:rsidR="0047755D" w:rsidRPr="003C1D64" w:rsidTr="00D0521F">
        <w:tc>
          <w:tcPr>
            <w:tcW w:w="460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60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Помощь ученикам при включении в работу;</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организация живого диалога;</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создание проблемы перед изучением нового материала.</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Ведение живого диалога: свободно говорят, высказывают свою точку зрения, спорят;</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проявляют готовность включиться в новый познавательный процесс.</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Постановка учебной задачи.</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обсуждение затруднений, проговаривание цели урока, темы.</w:t>
      </w:r>
    </w:p>
    <w:tbl>
      <w:tblPr>
        <w:tblStyle w:val="a4"/>
        <w:tblW w:w="0" w:type="auto"/>
        <w:tblInd w:w="360" w:type="dxa"/>
        <w:tblLook w:val="04A0" w:firstRow="1" w:lastRow="0" w:firstColumn="1" w:lastColumn="0" w:noHBand="0" w:noVBand="1"/>
      </w:tblPr>
      <w:tblGrid>
        <w:gridCol w:w="4605"/>
        <w:gridCol w:w="4606"/>
      </w:tblGrid>
      <w:tr w:rsidR="0047755D" w:rsidRPr="003C1D64" w:rsidTr="00D0521F">
        <w:tc>
          <w:tcPr>
            <w:tcW w:w="460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lastRenderedPageBreak/>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60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Создание настроения ожидания нового материала, радости открытия неизвестного.</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Выявление недостающих для решения задачи знаний, создание конфликтной ситуации.</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«Открытие» детьми нового знания.</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решение задачи, обсуждение проекта ее решения.</w:t>
      </w:r>
    </w:p>
    <w:tbl>
      <w:tblPr>
        <w:tblStyle w:val="a4"/>
        <w:tblW w:w="0" w:type="auto"/>
        <w:tblInd w:w="360" w:type="dxa"/>
        <w:tblLook w:val="04A0" w:firstRow="1" w:lastRow="0" w:firstColumn="1" w:lastColumn="0" w:noHBand="0" w:noVBand="1"/>
      </w:tblPr>
      <w:tblGrid>
        <w:gridCol w:w="4605"/>
        <w:gridCol w:w="4606"/>
      </w:tblGrid>
      <w:tr w:rsidR="0047755D" w:rsidRPr="003C1D64" w:rsidTr="00D0521F">
        <w:tc>
          <w:tcPr>
            <w:tcW w:w="460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60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Организация диалога;</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использование приемов, способствующих активизации мысли учащихся в процессе освоения нового материала.</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Ведение диалога;</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групповая или парная работа.</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Первичное закрепление</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проговаривание нового знания, запись в виде опорных сигналов. </w:t>
      </w:r>
    </w:p>
    <w:tbl>
      <w:tblPr>
        <w:tblStyle w:val="a4"/>
        <w:tblW w:w="0" w:type="auto"/>
        <w:tblInd w:w="360" w:type="dxa"/>
        <w:tblLook w:val="04A0" w:firstRow="1" w:lastRow="0" w:firstColumn="1" w:lastColumn="0" w:noHBand="0" w:noVBand="1"/>
      </w:tblPr>
      <w:tblGrid>
        <w:gridCol w:w="4605"/>
        <w:gridCol w:w="4606"/>
      </w:tblGrid>
      <w:tr w:rsidR="0047755D" w:rsidRPr="003C1D64" w:rsidTr="00D0521F">
        <w:tc>
          <w:tcPr>
            <w:tcW w:w="460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60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Организация фронтальной работы;</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организация работы в парах по выполнению продуктивных заданий;</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исправление ошибок;</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при необходимости повторение материала заново.</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Фронтальная работа, работа в парах;</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решение продуктивных задач;</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ведут обсуждение (учатся четко формулировать вопрос, выражать свое мнение, учитывать другие точки зрения);</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учатся разделять с учителем лидерство в группе и принимать на себя ответственность за результат учебного труда.</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Независимая самостоятельная практика учащихся.</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каждый для себя должен сделать вывод о том, что умеет.</w:t>
      </w:r>
    </w:p>
    <w:tbl>
      <w:tblPr>
        <w:tblStyle w:val="a4"/>
        <w:tblW w:w="0" w:type="auto"/>
        <w:tblInd w:w="-34" w:type="dxa"/>
        <w:tblLook w:val="04A0" w:firstRow="1" w:lastRow="0" w:firstColumn="1" w:lastColumn="0" w:noHBand="0" w:noVBand="1"/>
      </w:tblPr>
      <w:tblGrid>
        <w:gridCol w:w="4999"/>
        <w:gridCol w:w="4606"/>
      </w:tblGrid>
      <w:tr w:rsidR="0047755D" w:rsidRPr="003C1D64" w:rsidTr="00D0521F">
        <w:tc>
          <w:tcPr>
            <w:tcW w:w="4999"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999"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Дает небольшой объем самостоятельной работы (2-3 задания);</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организация самоконтроля и самопроверки.</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Самостоятельная работа (выполнение письменных работ);</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самопроверка по эталону.</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t>Самоконтроль и самооценка результатов.</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каждый должен сделать вывод о том, что уже умеет.</w:t>
      </w:r>
    </w:p>
    <w:tbl>
      <w:tblPr>
        <w:tblStyle w:val="a4"/>
        <w:tblW w:w="0" w:type="auto"/>
        <w:tblLook w:val="04A0" w:firstRow="1" w:lastRow="0" w:firstColumn="1" w:lastColumn="0" w:noHBand="0" w:noVBand="1"/>
      </w:tblPr>
      <w:tblGrid>
        <w:gridCol w:w="4785"/>
        <w:gridCol w:w="4786"/>
      </w:tblGrid>
      <w:tr w:rsidR="0047755D" w:rsidRPr="003C1D64" w:rsidTr="00D0521F">
        <w:tc>
          <w:tcPr>
            <w:tcW w:w="4785"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78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785"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Применение индивидуальных эталонов в оценке труда.</w:t>
            </w:r>
          </w:p>
        </w:tc>
        <w:tc>
          <w:tcPr>
            <w:tcW w:w="478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Активизация оценочной деятельности через самооценку полученных результатов.</w:t>
            </w:r>
          </w:p>
        </w:tc>
      </w:tr>
    </w:tbl>
    <w:p w:rsidR="0047755D" w:rsidRPr="003C1D64" w:rsidRDefault="0047755D" w:rsidP="000331EC">
      <w:pPr>
        <w:spacing w:after="0" w:line="240" w:lineRule="auto"/>
        <w:contextualSpacing/>
        <w:jc w:val="both"/>
        <w:rPr>
          <w:rFonts w:ascii="Times New Roman" w:hAnsi="Times New Roman" w:cs="Times New Roman"/>
          <w:sz w:val="28"/>
          <w:szCs w:val="28"/>
        </w:rPr>
      </w:pPr>
    </w:p>
    <w:p w:rsidR="0047755D" w:rsidRPr="003C1D64" w:rsidRDefault="0047755D" w:rsidP="000331EC">
      <w:pPr>
        <w:pStyle w:val="a3"/>
        <w:numPr>
          <w:ilvl w:val="0"/>
          <w:numId w:val="6"/>
        </w:numPr>
        <w:spacing w:after="0" w:line="240" w:lineRule="auto"/>
        <w:jc w:val="both"/>
        <w:rPr>
          <w:rFonts w:ascii="Times New Roman" w:hAnsi="Times New Roman" w:cs="Times New Roman"/>
          <w:sz w:val="28"/>
          <w:szCs w:val="28"/>
        </w:rPr>
      </w:pPr>
      <w:r w:rsidRPr="003C1D64">
        <w:rPr>
          <w:rFonts w:ascii="Times New Roman" w:hAnsi="Times New Roman" w:cs="Times New Roman"/>
          <w:b/>
          <w:i/>
          <w:sz w:val="28"/>
          <w:szCs w:val="28"/>
          <w:u w:val="single"/>
        </w:rPr>
        <w:lastRenderedPageBreak/>
        <w:t>Подведение итогов учебного занятия.</w:t>
      </w:r>
      <w:r w:rsidRPr="003C1D64">
        <w:rPr>
          <w:rFonts w:ascii="Times New Roman" w:hAnsi="Times New Roman" w:cs="Times New Roman"/>
          <w:sz w:val="28"/>
          <w:szCs w:val="28"/>
        </w:rPr>
        <w:t xml:space="preserve">  </w:t>
      </w:r>
      <w:r w:rsidRPr="003C1D64">
        <w:rPr>
          <w:rFonts w:ascii="Times New Roman" w:hAnsi="Times New Roman" w:cs="Times New Roman"/>
          <w:sz w:val="28"/>
          <w:szCs w:val="28"/>
          <w:u w:val="single"/>
        </w:rPr>
        <w:t>Цель:</w:t>
      </w:r>
      <w:r w:rsidRPr="003C1D64">
        <w:rPr>
          <w:rFonts w:ascii="Times New Roman" w:hAnsi="Times New Roman" w:cs="Times New Roman"/>
          <w:sz w:val="28"/>
          <w:szCs w:val="28"/>
        </w:rPr>
        <w:t xml:space="preserve"> сравнение целей, поставленных в начале работы, с полученным результатом, подведение объективного результата работы.</w:t>
      </w:r>
    </w:p>
    <w:tbl>
      <w:tblPr>
        <w:tblStyle w:val="a4"/>
        <w:tblW w:w="0" w:type="auto"/>
        <w:tblInd w:w="-34" w:type="dxa"/>
        <w:tblLook w:val="04A0" w:firstRow="1" w:lastRow="0" w:firstColumn="1" w:lastColumn="0" w:noHBand="0" w:noVBand="1"/>
      </w:tblPr>
      <w:tblGrid>
        <w:gridCol w:w="4999"/>
        <w:gridCol w:w="4606"/>
      </w:tblGrid>
      <w:tr w:rsidR="0047755D" w:rsidRPr="003C1D64" w:rsidTr="00D0521F">
        <w:tc>
          <w:tcPr>
            <w:tcW w:w="4999"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учителя</w:t>
            </w:r>
          </w:p>
        </w:tc>
        <w:tc>
          <w:tcPr>
            <w:tcW w:w="4606" w:type="dxa"/>
          </w:tcPr>
          <w:p w:rsidR="0047755D" w:rsidRPr="003C1D64" w:rsidRDefault="0047755D" w:rsidP="000331EC">
            <w:pPr>
              <w:contextualSpacing/>
              <w:jc w:val="center"/>
              <w:rPr>
                <w:rFonts w:ascii="Times New Roman" w:hAnsi="Times New Roman" w:cs="Times New Roman"/>
                <w:sz w:val="28"/>
                <w:szCs w:val="28"/>
              </w:rPr>
            </w:pPr>
            <w:r w:rsidRPr="003C1D64">
              <w:rPr>
                <w:rFonts w:ascii="Times New Roman" w:hAnsi="Times New Roman" w:cs="Times New Roman"/>
                <w:sz w:val="28"/>
                <w:szCs w:val="28"/>
              </w:rPr>
              <w:t>Деятельность учащихся</w:t>
            </w:r>
          </w:p>
        </w:tc>
      </w:tr>
      <w:tr w:rsidR="0047755D" w:rsidRPr="003C1D64" w:rsidTr="00D0521F">
        <w:tc>
          <w:tcPr>
            <w:tcW w:w="4999"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Определение перспектив последующей работы;</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обеспечение понимания цели, содержания и способов выполнения домашнего задания.</w:t>
            </w:r>
          </w:p>
        </w:tc>
        <w:tc>
          <w:tcPr>
            <w:tcW w:w="4606" w:type="dxa"/>
          </w:tcPr>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Осознание результатов своей учебной деятельности;</w:t>
            </w:r>
          </w:p>
          <w:p w:rsidR="0047755D" w:rsidRPr="003C1D64" w:rsidRDefault="0047755D" w:rsidP="000331EC">
            <w:pPr>
              <w:contextualSpacing/>
              <w:jc w:val="both"/>
              <w:rPr>
                <w:rFonts w:ascii="Times New Roman" w:hAnsi="Times New Roman" w:cs="Times New Roman"/>
                <w:sz w:val="28"/>
                <w:szCs w:val="28"/>
              </w:rPr>
            </w:pPr>
            <w:r w:rsidRPr="003C1D64">
              <w:rPr>
                <w:rFonts w:ascii="Times New Roman" w:hAnsi="Times New Roman" w:cs="Times New Roman"/>
                <w:sz w:val="28"/>
                <w:szCs w:val="28"/>
              </w:rPr>
              <w:t>Самооценка результатов своей работы и работы всего класса.</w:t>
            </w:r>
          </w:p>
        </w:tc>
      </w:tr>
    </w:tbl>
    <w:p w:rsidR="0047755D" w:rsidRPr="003C1D64" w:rsidRDefault="0047755D" w:rsidP="000331EC">
      <w:pPr>
        <w:spacing w:after="0" w:line="240" w:lineRule="auto"/>
        <w:ind w:left="360"/>
        <w:contextualSpacing/>
        <w:jc w:val="both"/>
        <w:rPr>
          <w:rFonts w:ascii="Times New Roman" w:hAnsi="Times New Roman" w:cs="Times New Roman"/>
          <w:sz w:val="28"/>
          <w:szCs w:val="28"/>
        </w:rPr>
      </w:pPr>
    </w:p>
    <w:p w:rsidR="0047755D" w:rsidRPr="003C1D64" w:rsidRDefault="0047755D" w:rsidP="000331EC">
      <w:pPr>
        <w:spacing w:line="240" w:lineRule="auto"/>
        <w:contextualSpacing/>
        <w:jc w:val="both"/>
        <w:rPr>
          <w:rFonts w:ascii="Times New Roman" w:hAnsi="Times New Roman" w:cs="Times New Roman"/>
          <w:sz w:val="28"/>
          <w:szCs w:val="28"/>
        </w:rPr>
      </w:pPr>
      <w:r w:rsidRPr="003C1D64">
        <w:rPr>
          <w:rFonts w:ascii="Times New Roman" w:hAnsi="Times New Roman" w:cs="Times New Roman"/>
          <w:sz w:val="28"/>
          <w:szCs w:val="28"/>
        </w:rPr>
        <w:t>Время, отводимое на каждый этап урока, может варьироваться в соответствии с учебной ситуацией. Любое занятие представляет собой систему, создаваемую учителем для достижения конкретной цели.</w:t>
      </w:r>
    </w:p>
    <w:p w:rsidR="0047755D" w:rsidRPr="003C1D64" w:rsidRDefault="0047755D" w:rsidP="000331EC">
      <w:pPr>
        <w:spacing w:after="0" w:line="240" w:lineRule="auto"/>
        <w:ind w:left="360" w:firstLine="348"/>
        <w:contextualSpacing/>
        <w:jc w:val="both"/>
        <w:rPr>
          <w:rFonts w:ascii="Times New Roman" w:hAnsi="Times New Roman" w:cs="Times New Roman"/>
          <w:b/>
          <w:sz w:val="28"/>
          <w:szCs w:val="28"/>
        </w:rPr>
      </w:pPr>
      <w:r w:rsidRPr="003C1D64">
        <w:rPr>
          <w:rFonts w:ascii="Times New Roman" w:hAnsi="Times New Roman" w:cs="Times New Roman"/>
          <w:b/>
          <w:sz w:val="28"/>
          <w:szCs w:val="28"/>
        </w:rPr>
        <w:t>Формы взаимодействия в ходе учебной деятельности:</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«Учитель-ученик» (используется для постановки проблемы).</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Работа в паре – «ученик-ученик» (самоконтроль и самооценка).</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Групповая работа (процесс поиска способа решения учебной задачи).</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 xml:space="preserve"> Межгрупповое взаимодействие (при общении, введении общих закономерностей, формулировании фундаментальных для данного возраста детей оснований, необходимых для последующего этапа работы и аргументированного их изложения, самостоятельный поиск, решение творческих задач, обобщение полученных результатов).</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w:t>
      </w:r>
      <w:proofErr w:type="gramStart"/>
      <w:r w:rsidRPr="003C1D64">
        <w:rPr>
          <w:rFonts w:ascii="Times New Roman" w:hAnsi="Times New Roman" w:cs="Times New Roman"/>
          <w:sz w:val="28"/>
          <w:szCs w:val="28"/>
        </w:rPr>
        <w:t>Ученик-родители</w:t>
      </w:r>
      <w:proofErr w:type="gramEnd"/>
      <w:r w:rsidRPr="003C1D64">
        <w:rPr>
          <w:rFonts w:ascii="Times New Roman" w:hAnsi="Times New Roman" w:cs="Times New Roman"/>
          <w:sz w:val="28"/>
          <w:szCs w:val="28"/>
        </w:rPr>
        <w:t>» (обсуждение той или иной задачи дома).</w:t>
      </w:r>
    </w:p>
    <w:p w:rsidR="0047755D" w:rsidRPr="003C1D64" w:rsidRDefault="0047755D" w:rsidP="000331EC">
      <w:pPr>
        <w:pStyle w:val="a3"/>
        <w:numPr>
          <w:ilvl w:val="0"/>
          <w:numId w:val="9"/>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Индивидуальная работа (выполнение дифференцированных заданий по пройденному материалу и творческие работы).</w:t>
      </w:r>
    </w:p>
    <w:p w:rsidR="0047755D" w:rsidRPr="003C1D64" w:rsidRDefault="0047755D" w:rsidP="000331EC">
      <w:pPr>
        <w:spacing w:after="0" w:line="240" w:lineRule="auto"/>
        <w:ind w:left="360" w:firstLine="348"/>
        <w:contextualSpacing/>
        <w:jc w:val="both"/>
        <w:rPr>
          <w:rFonts w:ascii="Times New Roman" w:hAnsi="Times New Roman" w:cs="Times New Roman"/>
          <w:sz w:val="28"/>
          <w:szCs w:val="28"/>
          <w:u w:val="single"/>
        </w:rPr>
      </w:pPr>
      <w:r w:rsidRPr="003C1D64">
        <w:rPr>
          <w:rFonts w:ascii="Times New Roman" w:hAnsi="Times New Roman" w:cs="Times New Roman"/>
          <w:sz w:val="28"/>
          <w:szCs w:val="28"/>
        </w:rPr>
        <w:t xml:space="preserve">Для выстраивания новой системы работы и достижения качественных результатов учебной деятельности целесообразно отобрать </w:t>
      </w:r>
      <w:r w:rsidRPr="003C1D64">
        <w:rPr>
          <w:rFonts w:ascii="Times New Roman" w:hAnsi="Times New Roman" w:cs="Times New Roman"/>
          <w:sz w:val="28"/>
          <w:szCs w:val="28"/>
          <w:u w:val="single"/>
        </w:rPr>
        <w:t>наиболее эффективные приемы и формы ее организации:</w:t>
      </w:r>
    </w:p>
    <w:p w:rsidR="0047755D" w:rsidRPr="003C1D64" w:rsidRDefault="0047755D" w:rsidP="000331EC">
      <w:pPr>
        <w:pStyle w:val="a3"/>
        <w:numPr>
          <w:ilvl w:val="0"/>
          <w:numId w:val="7"/>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Использование дифференцированных заданий.</w:t>
      </w:r>
    </w:p>
    <w:p w:rsidR="0047755D" w:rsidRPr="003C1D64" w:rsidRDefault="0047755D" w:rsidP="000331EC">
      <w:pPr>
        <w:pStyle w:val="a3"/>
        <w:numPr>
          <w:ilvl w:val="0"/>
          <w:numId w:val="7"/>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Включение в образовательный процесс ИКТ.</w:t>
      </w:r>
    </w:p>
    <w:p w:rsidR="0047755D" w:rsidRPr="003C1D64" w:rsidRDefault="0047755D" w:rsidP="000331EC">
      <w:pPr>
        <w:pStyle w:val="a3"/>
        <w:numPr>
          <w:ilvl w:val="0"/>
          <w:numId w:val="7"/>
        </w:numPr>
        <w:spacing w:after="0" w:line="240" w:lineRule="auto"/>
        <w:jc w:val="both"/>
        <w:rPr>
          <w:rFonts w:ascii="Times New Roman" w:hAnsi="Times New Roman" w:cs="Times New Roman"/>
          <w:sz w:val="28"/>
          <w:szCs w:val="28"/>
        </w:rPr>
      </w:pPr>
      <w:r w:rsidRPr="003C1D64">
        <w:rPr>
          <w:rFonts w:ascii="Times New Roman" w:hAnsi="Times New Roman" w:cs="Times New Roman"/>
          <w:sz w:val="28"/>
          <w:szCs w:val="28"/>
        </w:rPr>
        <w:t>Использование метода проектов.</w:t>
      </w:r>
    </w:p>
    <w:p w:rsidR="0047755D" w:rsidRPr="003C1D64" w:rsidRDefault="0047755D" w:rsidP="000331EC">
      <w:pPr>
        <w:pStyle w:val="a3"/>
        <w:numPr>
          <w:ilvl w:val="0"/>
          <w:numId w:val="8"/>
        </w:numPr>
        <w:spacing w:after="0" w:line="240" w:lineRule="auto"/>
        <w:jc w:val="both"/>
        <w:rPr>
          <w:rFonts w:ascii="Times New Roman" w:hAnsi="Times New Roman" w:cs="Times New Roman"/>
          <w:b/>
          <w:sz w:val="28"/>
          <w:szCs w:val="28"/>
          <w:u w:val="single"/>
        </w:rPr>
      </w:pPr>
      <w:r w:rsidRPr="003C1D64">
        <w:rPr>
          <w:rFonts w:ascii="Times New Roman" w:hAnsi="Times New Roman" w:cs="Times New Roman"/>
          <w:b/>
          <w:sz w:val="28"/>
          <w:szCs w:val="28"/>
          <w:u w:val="single"/>
        </w:rPr>
        <w:t xml:space="preserve">Использование дифференцированных заданий. </w:t>
      </w:r>
    </w:p>
    <w:p w:rsidR="0047755D" w:rsidRPr="003C1D64" w:rsidRDefault="0047755D" w:rsidP="00BD654F">
      <w:pPr>
        <w:spacing w:after="0" w:line="240" w:lineRule="auto"/>
        <w:ind w:firstLine="360"/>
        <w:contextualSpacing/>
        <w:jc w:val="both"/>
        <w:rPr>
          <w:rFonts w:ascii="Times New Roman" w:hAnsi="Times New Roman"/>
          <w:sz w:val="28"/>
          <w:szCs w:val="28"/>
        </w:rPr>
      </w:pPr>
      <w:r w:rsidRPr="003C1D64">
        <w:rPr>
          <w:rFonts w:ascii="Times New Roman" w:hAnsi="Times New Roman" w:cs="Times New Roman"/>
          <w:sz w:val="28"/>
          <w:szCs w:val="28"/>
        </w:rPr>
        <w:t xml:space="preserve">Мы считаем необходимым включать дифференцированную работу на различных этапах урока в зависимости от его целей и задач. Наиболее остро вопрос индивидуальных различий школьников стоит на уроках обучения грамоте в первом классе. Очень важно организовать работу учащихся таким образом, чтобы ни одна минута 35 минутного урока не пропала даром, чтобы не потерять ни самых читающих детей, ни тех, кто начал знакомиться с буквами только в школе.  </w:t>
      </w:r>
    </w:p>
    <w:p w:rsidR="0047755D" w:rsidRPr="003C1D64" w:rsidRDefault="0047755D" w:rsidP="000331EC">
      <w:pPr>
        <w:pStyle w:val="a3"/>
        <w:spacing w:after="0" w:line="240" w:lineRule="auto"/>
        <w:ind w:left="1080"/>
        <w:jc w:val="both"/>
        <w:rPr>
          <w:rFonts w:ascii="Times New Roman" w:hAnsi="Times New Roman" w:cs="Times New Roman"/>
          <w:b/>
          <w:sz w:val="28"/>
          <w:szCs w:val="28"/>
        </w:rPr>
      </w:pPr>
      <w:r w:rsidRPr="003C1D64">
        <w:rPr>
          <w:rFonts w:ascii="Times New Roman" w:hAnsi="Times New Roman" w:cs="Times New Roman"/>
          <w:b/>
          <w:sz w:val="28"/>
          <w:szCs w:val="28"/>
        </w:rPr>
        <w:t>Включение в образовательный процесс ИКТ.</w:t>
      </w:r>
    </w:p>
    <w:p w:rsidR="0047755D" w:rsidRPr="003C1D64" w:rsidRDefault="0047755D" w:rsidP="000331EC">
      <w:pPr>
        <w:spacing w:line="240" w:lineRule="auto"/>
        <w:contextualSpacing/>
        <w:jc w:val="both"/>
        <w:rPr>
          <w:rFonts w:ascii="Times New Roman" w:hAnsi="Times New Roman" w:cs="Times New Roman"/>
          <w:sz w:val="28"/>
          <w:szCs w:val="28"/>
        </w:rPr>
      </w:pPr>
      <w:r w:rsidRPr="003C1D64">
        <w:rPr>
          <w:rFonts w:ascii="Times New Roman" w:hAnsi="Times New Roman" w:cs="Times New Roman"/>
          <w:sz w:val="28"/>
          <w:szCs w:val="28"/>
        </w:rPr>
        <w:t>Включение в образовательный процесс информационных и коммуникативных технологий является средством обучения, воспитания и развития, а также средством управления образовательным процессом и обеспечением профессиональной деятельности учителя.</w:t>
      </w:r>
    </w:p>
    <w:p w:rsidR="0047755D" w:rsidRPr="003C1D64" w:rsidRDefault="0047755D" w:rsidP="000331EC">
      <w:pPr>
        <w:spacing w:after="0" w:line="240" w:lineRule="auto"/>
        <w:ind w:firstLine="360"/>
        <w:contextualSpacing/>
        <w:jc w:val="both"/>
        <w:rPr>
          <w:rFonts w:ascii="Times New Roman" w:hAnsi="Times New Roman" w:cs="Times New Roman"/>
          <w:sz w:val="28"/>
          <w:szCs w:val="28"/>
        </w:rPr>
      </w:pPr>
      <w:r w:rsidRPr="003C1D64">
        <w:rPr>
          <w:rFonts w:ascii="Times New Roman" w:hAnsi="Times New Roman" w:cs="Times New Roman"/>
          <w:sz w:val="28"/>
          <w:szCs w:val="28"/>
        </w:rPr>
        <w:lastRenderedPageBreak/>
        <w:t>Грамотное использование возможностей современных информационных технологий в начальной школе способствует:</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активизации познавательной деятельности, повышению качественной успеваемости школьников;</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развитию навыков самообразования и самоконтроля у младших школьников; повышению уровню комфортности обучения, усилить мотивацию учения;</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снижению дидактических затруднений у учащихся;</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повышению активности и инициативности младших школьников на уроке; развитию информационного мышления; формированию информационно-коммуникационной компетенции; приобщение школьников к достижениям информационного общества.</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приобретению навыков работы на компьютере учащимися начальной школы с соблюдением правил безопасности;</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развивать у учащихся навыки исследовательской деятельности, творческие способности;</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сформировать у школьников умение работать с информацией, развивать коммуникативные способности;</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активно вовлекать учащихся в учебный процесс;</w:t>
      </w:r>
    </w:p>
    <w:p w:rsidR="0047755D" w:rsidRPr="003C1D64" w:rsidRDefault="0047755D" w:rsidP="000331EC">
      <w:pPr>
        <w:pStyle w:val="a3"/>
        <w:numPr>
          <w:ilvl w:val="0"/>
          <w:numId w:val="11"/>
        </w:numPr>
        <w:spacing w:after="0" w:line="240" w:lineRule="auto"/>
        <w:jc w:val="both"/>
        <w:rPr>
          <w:rFonts w:ascii="Times New Roman" w:hAnsi="Times New Roman"/>
          <w:sz w:val="28"/>
          <w:szCs w:val="28"/>
        </w:rPr>
      </w:pPr>
      <w:r w:rsidRPr="003C1D64">
        <w:rPr>
          <w:rFonts w:ascii="Times New Roman" w:hAnsi="Times New Roman"/>
          <w:sz w:val="28"/>
          <w:szCs w:val="28"/>
        </w:rPr>
        <w:t xml:space="preserve">качественно изменить </w:t>
      </w:r>
      <w:proofErr w:type="gramStart"/>
      <w:r w:rsidRPr="003C1D64">
        <w:rPr>
          <w:rFonts w:ascii="Times New Roman" w:hAnsi="Times New Roman"/>
          <w:sz w:val="28"/>
          <w:szCs w:val="28"/>
        </w:rPr>
        <w:t>контроль за</w:t>
      </w:r>
      <w:proofErr w:type="gramEnd"/>
      <w:r w:rsidRPr="003C1D64">
        <w:rPr>
          <w:rFonts w:ascii="Times New Roman" w:hAnsi="Times New Roman"/>
          <w:sz w:val="28"/>
          <w:szCs w:val="28"/>
        </w:rPr>
        <w:t xml:space="preserve"> деятельностью учащихся.</w:t>
      </w:r>
    </w:p>
    <w:p w:rsidR="0047755D" w:rsidRPr="003C1D64" w:rsidRDefault="0047755D" w:rsidP="000331EC">
      <w:pPr>
        <w:spacing w:after="0" w:line="240" w:lineRule="auto"/>
        <w:ind w:firstLine="708"/>
        <w:contextualSpacing/>
        <w:jc w:val="both"/>
        <w:rPr>
          <w:rFonts w:ascii="Times New Roman" w:hAnsi="Times New Roman"/>
          <w:b/>
          <w:i/>
          <w:sz w:val="28"/>
          <w:szCs w:val="28"/>
        </w:rPr>
      </w:pPr>
      <w:r w:rsidRPr="003C1D64">
        <w:rPr>
          <w:rFonts w:ascii="Times New Roman" w:hAnsi="Times New Roman"/>
          <w:b/>
          <w:i/>
          <w:sz w:val="28"/>
          <w:szCs w:val="28"/>
        </w:rPr>
        <w:t xml:space="preserve">Использование информационно-коммуникативных технологий дает возможность учащимся для осуществления следующих видов деятельности: </w:t>
      </w:r>
    </w:p>
    <w:p w:rsidR="0047755D" w:rsidRPr="003C1D64" w:rsidRDefault="0047755D" w:rsidP="000331EC">
      <w:pPr>
        <w:pStyle w:val="a3"/>
        <w:numPr>
          <w:ilvl w:val="0"/>
          <w:numId w:val="12"/>
        </w:numPr>
        <w:spacing w:after="0" w:line="240" w:lineRule="auto"/>
        <w:jc w:val="both"/>
        <w:rPr>
          <w:rFonts w:ascii="Times New Roman" w:hAnsi="Times New Roman"/>
          <w:sz w:val="28"/>
          <w:szCs w:val="28"/>
        </w:rPr>
      </w:pPr>
      <w:r w:rsidRPr="003C1D64">
        <w:rPr>
          <w:rFonts w:ascii="Times New Roman" w:hAnsi="Times New Roman"/>
          <w:sz w:val="28"/>
          <w:szCs w:val="28"/>
        </w:rPr>
        <w:t>проведение урока с мультимедиа 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 при этом используется компьютер на рабочем месте учителя, подключенный к проектору;</w:t>
      </w:r>
    </w:p>
    <w:p w:rsidR="0047755D" w:rsidRPr="003C1D64" w:rsidRDefault="0047755D" w:rsidP="000331EC">
      <w:pPr>
        <w:pStyle w:val="a3"/>
        <w:numPr>
          <w:ilvl w:val="0"/>
          <w:numId w:val="12"/>
        </w:numPr>
        <w:spacing w:after="0" w:line="240" w:lineRule="auto"/>
        <w:jc w:val="both"/>
        <w:rPr>
          <w:rFonts w:ascii="Times New Roman" w:hAnsi="Times New Roman"/>
          <w:sz w:val="28"/>
          <w:szCs w:val="28"/>
        </w:rPr>
      </w:pPr>
      <w:r w:rsidRPr="003C1D64">
        <w:rPr>
          <w:rFonts w:ascii="Times New Roman" w:hAnsi="Times New Roman"/>
          <w:sz w:val="28"/>
          <w:szCs w:val="28"/>
        </w:rPr>
        <w:t>подготовка к выступлению, выполнение домашнего задания — поиск информации, работа над текстом, написание мультимедиа сочинения. Для этой цели можно использовать компьютер в рабочей зоне класса, в компьютерном классе, в библиотеке школы, домашний компьютер;</w:t>
      </w:r>
    </w:p>
    <w:p w:rsidR="0047755D" w:rsidRPr="003C1D64" w:rsidRDefault="0047755D" w:rsidP="000331EC">
      <w:pPr>
        <w:pStyle w:val="a3"/>
        <w:numPr>
          <w:ilvl w:val="0"/>
          <w:numId w:val="12"/>
        </w:numPr>
        <w:spacing w:after="0" w:line="240" w:lineRule="auto"/>
        <w:jc w:val="both"/>
        <w:rPr>
          <w:rFonts w:ascii="Times New Roman" w:hAnsi="Times New Roman"/>
          <w:sz w:val="28"/>
          <w:szCs w:val="28"/>
        </w:rPr>
      </w:pPr>
      <w:r w:rsidRPr="003C1D64">
        <w:rPr>
          <w:rFonts w:ascii="Times New Roman" w:hAnsi="Times New Roman"/>
          <w:sz w:val="28"/>
          <w:szCs w:val="28"/>
        </w:rPr>
        <w:t>самостоятельная работа учащегося и работа в малых группах на компьютере в рабочей зоне класса. Такая форма организации работы позволяет в большей степени осуществлять индивидуальный подход к обучению.</w:t>
      </w:r>
    </w:p>
    <w:p w:rsidR="0047755D" w:rsidRPr="003C1D64" w:rsidRDefault="0047755D" w:rsidP="000331EC">
      <w:pPr>
        <w:spacing w:line="240" w:lineRule="auto"/>
        <w:contextualSpacing/>
        <w:jc w:val="both"/>
        <w:rPr>
          <w:rFonts w:ascii="Times New Roman" w:hAnsi="Times New Roman"/>
          <w:sz w:val="28"/>
          <w:szCs w:val="28"/>
        </w:rPr>
      </w:pPr>
      <w:r w:rsidRPr="003C1D64">
        <w:rPr>
          <w:rFonts w:ascii="Times New Roman" w:hAnsi="Times New Roman"/>
          <w:sz w:val="28"/>
          <w:szCs w:val="28"/>
        </w:rPr>
        <w:t>Продуктивность таких уроков очень высока.</w:t>
      </w:r>
    </w:p>
    <w:p w:rsidR="0047755D" w:rsidRPr="003C1D64" w:rsidRDefault="0047755D" w:rsidP="000331EC">
      <w:pPr>
        <w:pStyle w:val="a3"/>
        <w:numPr>
          <w:ilvl w:val="0"/>
          <w:numId w:val="8"/>
        </w:numPr>
        <w:spacing w:after="0" w:line="240" w:lineRule="auto"/>
        <w:jc w:val="both"/>
        <w:rPr>
          <w:rFonts w:ascii="Times New Roman" w:hAnsi="Times New Roman"/>
          <w:b/>
          <w:sz w:val="28"/>
          <w:szCs w:val="28"/>
        </w:rPr>
      </w:pPr>
      <w:r w:rsidRPr="003C1D64">
        <w:rPr>
          <w:rFonts w:ascii="Times New Roman" w:hAnsi="Times New Roman"/>
          <w:b/>
          <w:sz w:val="28"/>
          <w:szCs w:val="28"/>
        </w:rPr>
        <w:t>Использование метода проектов.</w:t>
      </w:r>
    </w:p>
    <w:p w:rsidR="0047755D" w:rsidRPr="003C1D64" w:rsidRDefault="0047755D" w:rsidP="00BD654F">
      <w:pPr>
        <w:spacing w:line="240" w:lineRule="auto"/>
        <w:contextualSpacing/>
        <w:jc w:val="both"/>
        <w:rPr>
          <w:rFonts w:ascii="Times New Roman" w:hAnsi="Times New Roman"/>
          <w:sz w:val="28"/>
          <w:szCs w:val="28"/>
        </w:rPr>
      </w:pPr>
      <w:r w:rsidRPr="003C1D64">
        <w:rPr>
          <w:rFonts w:ascii="Times New Roman" w:hAnsi="Times New Roman"/>
          <w:sz w:val="28"/>
          <w:szCs w:val="28"/>
        </w:rPr>
        <w:t xml:space="preserve">В начальной школе особое место занимает проектная деятельность, в основе которой лежит развитие познавательных навыков учащихся, умений </w:t>
      </w:r>
      <w:r w:rsidRPr="003C1D64">
        <w:rPr>
          <w:rFonts w:ascii="Times New Roman" w:hAnsi="Times New Roman"/>
          <w:sz w:val="28"/>
          <w:szCs w:val="28"/>
        </w:rPr>
        <w:lastRenderedPageBreak/>
        <w:t>самостоятельно конструировать свои знания, ориентироваться в информационном пространстве, развивать творческое мышление, у</w:t>
      </w:r>
      <w:r w:rsidR="00BD654F">
        <w:rPr>
          <w:rFonts w:ascii="Times New Roman" w:hAnsi="Times New Roman"/>
          <w:sz w:val="28"/>
          <w:szCs w:val="28"/>
        </w:rPr>
        <w:t>мение увидеть и решить проблему, а также направлено</w:t>
      </w:r>
      <w:r w:rsidRPr="003C1D64">
        <w:rPr>
          <w:rFonts w:ascii="Times New Roman" w:hAnsi="Times New Roman"/>
          <w:sz w:val="28"/>
          <w:szCs w:val="28"/>
        </w:rPr>
        <w:t xml:space="preserve"> на обучение детей элементарным приемам совместной деятельности в ходе проектов</w:t>
      </w:r>
      <w:r w:rsidR="00BD654F">
        <w:rPr>
          <w:rFonts w:ascii="Times New Roman" w:hAnsi="Times New Roman"/>
          <w:sz w:val="28"/>
          <w:szCs w:val="28"/>
        </w:rPr>
        <w:t>.</w:t>
      </w:r>
    </w:p>
    <w:p w:rsidR="0047755D" w:rsidRDefault="0047755D" w:rsidP="002806A8">
      <w:pPr>
        <w:spacing w:after="0" w:line="240" w:lineRule="auto"/>
        <w:ind w:firstLine="360"/>
        <w:contextualSpacing/>
        <w:jc w:val="both"/>
        <w:rPr>
          <w:rFonts w:ascii="Times New Roman" w:hAnsi="Times New Roman"/>
          <w:sz w:val="28"/>
          <w:szCs w:val="28"/>
        </w:rPr>
      </w:pPr>
      <w:r w:rsidRPr="003C1D64">
        <w:rPr>
          <w:rFonts w:ascii="Times New Roman" w:hAnsi="Times New Roman"/>
          <w:sz w:val="28"/>
          <w:szCs w:val="28"/>
        </w:rPr>
        <w:t>Приведем пример проектного урока по предмету «Мир вокруг нас» в 4 классе.</w:t>
      </w:r>
    </w:p>
    <w:p w:rsidR="0047755D" w:rsidRPr="003C1D64" w:rsidRDefault="002806A8" w:rsidP="002806A8">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Опыт нашей работы сопровождался мониторинговыми </w:t>
      </w:r>
      <w:proofErr w:type="gramStart"/>
      <w:r>
        <w:rPr>
          <w:rFonts w:ascii="Times New Roman" w:hAnsi="Times New Roman"/>
          <w:sz w:val="28"/>
          <w:szCs w:val="28"/>
        </w:rPr>
        <w:t>исследованиями</w:t>
      </w:r>
      <w:proofErr w:type="gramEnd"/>
      <w:r>
        <w:rPr>
          <w:rFonts w:ascii="Times New Roman" w:hAnsi="Times New Roman"/>
          <w:sz w:val="28"/>
          <w:szCs w:val="28"/>
        </w:rPr>
        <w:t xml:space="preserve"> благодаря которым</w:t>
      </w:r>
      <w:r w:rsidR="0047755D" w:rsidRPr="003C1D64">
        <w:rPr>
          <w:rFonts w:ascii="Times New Roman" w:hAnsi="Times New Roman"/>
          <w:sz w:val="28"/>
          <w:szCs w:val="28"/>
        </w:rPr>
        <w:t xml:space="preserve"> происходило получение оперативной, точной и объективной информации о текущем состоянии учебно-воспитательного процесса, что позволяло своевременно проводить коррекцию деятельности учителя и учащихся.</w:t>
      </w:r>
    </w:p>
    <w:p w:rsidR="0047755D" w:rsidRPr="003C1D64" w:rsidRDefault="0047755D" w:rsidP="000331EC">
      <w:pPr>
        <w:spacing w:after="0" w:line="240" w:lineRule="auto"/>
        <w:contextualSpacing/>
        <w:jc w:val="both"/>
        <w:rPr>
          <w:rFonts w:ascii="Times New Roman" w:hAnsi="Times New Roman"/>
          <w:b/>
          <w:sz w:val="28"/>
          <w:szCs w:val="28"/>
        </w:rPr>
      </w:pPr>
      <w:r w:rsidRPr="003C1D64">
        <w:rPr>
          <w:rFonts w:ascii="Times New Roman" w:hAnsi="Times New Roman"/>
          <w:b/>
          <w:sz w:val="28"/>
          <w:szCs w:val="28"/>
        </w:rPr>
        <w:t>Цель мониторинга:</w:t>
      </w:r>
    </w:p>
    <w:p w:rsidR="0047755D" w:rsidRPr="003C1D64" w:rsidRDefault="0047755D" w:rsidP="000331EC">
      <w:pPr>
        <w:pStyle w:val="a3"/>
        <w:numPr>
          <w:ilvl w:val="0"/>
          <w:numId w:val="15"/>
        </w:numPr>
        <w:spacing w:after="0" w:line="240" w:lineRule="auto"/>
        <w:jc w:val="both"/>
        <w:rPr>
          <w:rFonts w:ascii="Times New Roman" w:hAnsi="Times New Roman"/>
          <w:sz w:val="28"/>
          <w:szCs w:val="28"/>
        </w:rPr>
      </w:pPr>
      <w:r w:rsidRPr="003C1D64">
        <w:rPr>
          <w:rFonts w:ascii="Times New Roman" w:hAnsi="Times New Roman"/>
          <w:sz w:val="28"/>
          <w:szCs w:val="28"/>
        </w:rPr>
        <w:t>проанализировать и оценить результативность обучения;</w:t>
      </w:r>
    </w:p>
    <w:p w:rsidR="0047755D" w:rsidRPr="003C1D64" w:rsidRDefault="0047755D" w:rsidP="000331EC">
      <w:pPr>
        <w:pStyle w:val="a3"/>
        <w:numPr>
          <w:ilvl w:val="0"/>
          <w:numId w:val="15"/>
        </w:numPr>
        <w:spacing w:after="0" w:line="240" w:lineRule="auto"/>
        <w:jc w:val="both"/>
        <w:rPr>
          <w:rFonts w:ascii="Times New Roman" w:hAnsi="Times New Roman"/>
          <w:sz w:val="28"/>
          <w:szCs w:val="28"/>
        </w:rPr>
      </w:pPr>
      <w:r w:rsidRPr="003C1D64">
        <w:rPr>
          <w:rFonts w:ascii="Times New Roman" w:hAnsi="Times New Roman"/>
          <w:sz w:val="28"/>
          <w:szCs w:val="28"/>
        </w:rPr>
        <w:t>оценить эффективность учебного процесса с точки зрения государственных стандартов образования;</w:t>
      </w:r>
    </w:p>
    <w:p w:rsidR="0047755D" w:rsidRPr="003C1D64" w:rsidRDefault="0047755D" w:rsidP="000331EC">
      <w:pPr>
        <w:pStyle w:val="a3"/>
        <w:numPr>
          <w:ilvl w:val="0"/>
          <w:numId w:val="15"/>
        </w:numPr>
        <w:spacing w:after="0" w:line="240" w:lineRule="auto"/>
        <w:jc w:val="both"/>
        <w:rPr>
          <w:rFonts w:ascii="Times New Roman" w:hAnsi="Times New Roman"/>
          <w:sz w:val="28"/>
          <w:szCs w:val="28"/>
        </w:rPr>
      </w:pPr>
      <w:r w:rsidRPr="003C1D64">
        <w:rPr>
          <w:rFonts w:ascii="Times New Roman" w:hAnsi="Times New Roman"/>
          <w:sz w:val="28"/>
          <w:szCs w:val="28"/>
        </w:rPr>
        <w:t>проанализировать успешность обучения с учетом особенностей детей имеющегося контингента;</w:t>
      </w:r>
    </w:p>
    <w:p w:rsidR="0047755D" w:rsidRPr="003C1D64" w:rsidRDefault="0047755D" w:rsidP="000331EC">
      <w:pPr>
        <w:pStyle w:val="a3"/>
        <w:numPr>
          <w:ilvl w:val="0"/>
          <w:numId w:val="15"/>
        </w:numPr>
        <w:spacing w:after="0" w:line="240" w:lineRule="auto"/>
        <w:jc w:val="both"/>
        <w:rPr>
          <w:rFonts w:ascii="Times New Roman" w:hAnsi="Times New Roman"/>
          <w:sz w:val="28"/>
          <w:szCs w:val="28"/>
        </w:rPr>
      </w:pPr>
      <w:r w:rsidRPr="003C1D64">
        <w:rPr>
          <w:rFonts w:ascii="Times New Roman" w:hAnsi="Times New Roman"/>
          <w:sz w:val="28"/>
          <w:szCs w:val="28"/>
        </w:rPr>
        <w:t>обобщить опыт данной работы, критически осмыслить, внести необходимые коррективы.</w:t>
      </w:r>
    </w:p>
    <w:p w:rsidR="0047755D" w:rsidRPr="002806A8" w:rsidRDefault="0047755D" w:rsidP="000331EC">
      <w:pPr>
        <w:spacing w:after="0" w:line="240" w:lineRule="auto"/>
        <w:contextualSpacing/>
        <w:jc w:val="both"/>
        <w:rPr>
          <w:rFonts w:ascii="Times New Roman" w:hAnsi="Times New Roman"/>
          <w:sz w:val="28"/>
          <w:szCs w:val="28"/>
        </w:rPr>
      </w:pPr>
      <w:r w:rsidRPr="003C1D64">
        <w:rPr>
          <w:rFonts w:ascii="Times New Roman" w:hAnsi="Times New Roman"/>
          <w:sz w:val="28"/>
          <w:szCs w:val="28"/>
        </w:rPr>
        <w:t>Проводимые на протяжении последних лет исследования уровня познавательных процессов показывают динамику и положительные результаты.</w:t>
      </w:r>
    </w:p>
    <w:p w:rsidR="0047755D" w:rsidRPr="003C1D64" w:rsidRDefault="0047755D" w:rsidP="000331EC">
      <w:pPr>
        <w:spacing w:after="0" w:line="240" w:lineRule="auto"/>
        <w:contextualSpacing/>
        <w:jc w:val="both"/>
        <w:rPr>
          <w:rFonts w:ascii="Times New Roman" w:hAnsi="Times New Roman"/>
          <w:sz w:val="28"/>
          <w:szCs w:val="28"/>
        </w:rPr>
      </w:pPr>
      <w:r w:rsidRPr="003C1D64">
        <w:rPr>
          <w:rFonts w:ascii="Times New Roman" w:hAnsi="Times New Roman"/>
          <w:sz w:val="28"/>
          <w:szCs w:val="28"/>
        </w:rPr>
        <w:t xml:space="preserve">Рассмотрим динамику </w:t>
      </w:r>
      <w:proofErr w:type="spellStart"/>
      <w:r w:rsidRPr="003C1D64">
        <w:rPr>
          <w:rFonts w:ascii="Times New Roman" w:hAnsi="Times New Roman"/>
          <w:sz w:val="28"/>
          <w:szCs w:val="28"/>
        </w:rPr>
        <w:t>сформированности</w:t>
      </w:r>
      <w:proofErr w:type="spellEnd"/>
      <w:r w:rsidRPr="003C1D64">
        <w:rPr>
          <w:rFonts w:ascii="Times New Roman" w:hAnsi="Times New Roman"/>
          <w:sz w:val="28"/>
          <w:szCs w:val="28"/>
        </w:rPr>
        <w:t xml:space="preserve"> заявленных видов деятельности. Для обеспечения педагогической поддержки уровни </w:t>
      </w:r>
      <w:proofErr w:type="spellStart"/>
      <w:r w:rsidRPr="003C1D64">
        <w:rPr>
          <w:rFonts w:ascii="Times New Roman" w:hAnsi="Times New Roman"/>
          <w:sz w:val="28"/>
          <w:szCs w:val="28"/>
        </w:rPr>
        <w:t>сформированности</w:t>
      </w:r>
      <w:proofErr w:type="spellEnd"/>
      <w:r w:rsidRPr="003C1D64">
        <w:rPr>
          <w:rFonts w:ascii="Times New Roman" w:hAnsi="Times New Roman"/>
          <w:sz w:val="28"/>
          <w:szCs w:val="28"/>
        </w:rPr>
        <w:t xml:space="preserve"> достаточно определить как </w:t>
      </w:r>
      <w:r w:rsidRPr="003C1D64">
        <w:rPr>
          <w:rFonts w:ascii="Times New Roman" w:hAnsi="Times New Roman"/>
          <w:i/>
          <w:sz w:val="28"/>
          <w:szCs w:val="28"/>
        </w:rPr>
        <w:t>низкий, средний и высокий</w:t>
      </w:r>
      <w:r w:rsidRPr="003C1D64">
        <w:rPr>
          <w:rFonts w:ascii="Times New Roman" w:hAnsi="Times New Roman"/>
          <w:sz w:val="28"/>
          <w:szCs w:val="28"/>
        </w:rPr>
        <w:t>.</w:t>
      </w:r>
    </w:p>
    <w:p w:rsidR="0047755D" w:rsidRPr="003C1D64" w:rsidRDefault="0047755D" w:rsidP="000331EC">
      <w:pPr>
        <w:spacing w:after="0" w:line="240" w:lineRule="auto"/>
        <w:contextualSpacing/>
        <w:jc w:val="both"/>
        <w:rPr>
          <w:rFonts w:ascii="Times New Roman" w:hAnsi="Times New Roman"/>
          <w:sz w:val="28"/>
          <w:szCs w:val="28"/>
        </w:rPr>
      </w:pPr>
    </w:p>
    <w:p w:rsidR="0047755D" w:rsidRPr="003C1D64" w:rsidRDefault="0047755D" w:rsidP="000331EC">
      <w:pPr>
        <w:spacing w:after="0" w:line="240" w:lineRule="auto"/>
        <w:contextualSpacing/>
        <w:jc w:val="both"/>
        <w:rPr>
          <w:rFonts w:ascii="Times New Roman" w:hAnsi="Times New Roman"/>
          <w:b/>
          <w:i/>
          <w:sz w:val="28"/>
          <w:szCs w:val="28"/>
        </w:rPr>
      </w:pPr>
      <w:r w:rsidRPr="003C1D64">
        <w:rPr>
          <w:rFonts w:ascii="Times New Roman" w:hAnsi="Times New Roman"/>
          <w:b/>
          <w:i/>
          <w:sz w:val="28"/>
          <w:szCs w:val="28"/>
        </w:rPr>
        <w:t xml:space="preserve">Диаграмма </w:t>
      </w:r>
      <w:r w:rsidR="00B36A08">
        <w:rPr>
          <w:rFonts w:ascii="Times New Roman" w:hAnsi="Times New Roman"/>
          <w:b/>
          <w:i/>
          <w:sz w:val="28"/>
          <w:szCs w:val="28"/>
        </w:rPr>
        <w:t>1</w:t>
      </w:r>
    </w:p>
    <w:p w:rsidR="0047755D" w:rsidRPr="003C1D64" w:rsidRDefault="0047755D" w:rsidP="000331EC">
      <w:pPr>
        <w:spacing w:after="0" w:line="240" w:lineRule="auto"/>
        <w:contextualSpacing/>
        <w:jc w:val="both"/>
        <w:rPr>
          <w:rFonts w:ascii="Times New Roman" w:hAnsi="Times New Roman"/>
          <w:b/>
          <w:i/>
          <w:sz w:val="28"/>
          <w:szCs w:val="28"/>
        </w:rPr>
      </w:pPr>
      <w:r w:rsidRPr="003C1D64">
        <w:rPr>
          <w:rFonts w:ascii="Times New Roman" w:hAnsi="Times New Roman"/>
          <w:b/>
          <w:i/>
          <w:sz w:val="28"/>
          <w:szCs w:val="28"/>
        </w:rPr>
        <w:t xml:space="preserve">«Динамика уровня </w:t>
      </w:r>
      <w:proofErr w:type="spellStart"/>
      <w:r w:rsidRPr="003C1D64">
        <w:rPr>
          <w:rFonts w:ascii="Times New Roman" w:hAnsi="Times New Roman"/>
          <w:b/>
          <w:i/>
          <w:sz w:val="28"/>
          <w:szCs w:val="28"/>
        </w:rPr>
        <w:t>сформированности</w:t>
      </w:r>
      <w:proofErr w:type="spellEnd"/>
      <w:r w:rsidRPr="003C1D64">
        <w:rPr>
          <w:rFonts w:ascii="Times New Roman" w:hAnsi="Times New Roman"/>
          <w:b/>
          <w:i/>
          <w:sz w:val="28"/>
          <w:szCs w:val="28"/>
        </w:rPr>
        <w:t xml:space="preserve">  социальных видов деятельности».</w:t>
      </w:r>
    </w:p>
    <w:p w:rsidR="0047755D" w:rsidRPr="003C1D64" w:rsidRDefault="0047755D" w:rsidP="000331EC">
      <w:pPr>
        <w:spacing w:line="240" w:lineRule="auto"/>
        <w:contextualSpacing/>
        <w:jc w:val="both"/>
        <w:rPr>
          <w:rFonts w:ascii="Times New Roman" w:hAnsi="Times New Roman" w:cs="Times New Roman"/>
          <w:sz w:val="28"/>
          <w:szCs w:val="28"/>
        </w:rPr>
      </w:pPr>
      <w:r w:rsidRPr="003C1D64">
        <w:rPr>
          <w:rFonts w:ascii="Times New Roman" w:hAnsi="Times New Roman" w:cs="Times New Roman"/>
          <w:noProof/>
          <w:sz w:val="28"/>
          <w:szCs w:val="28"/>
          <w:lang w:eastAsia="ru-RU"/>
        </w:rPr>
        <w:drawing>
          <wp:inline distT="0" distB="0" distL="0" distR="0">
            <wp:extent cx="5940425" cy="2238375"/>
            <wp:effectExtent l="19050" t="0" r="22225"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0220" w:rsidRDefault="007E0220" w:rsidP="000331EC">
      <w:pPr>
        <w:spacing w:after="0" w:line="240" w:lineRule="auto"/>
        <w:contextualSpacing/>
        <w:jc w:val="both"/>
        <w:rPr>
          <w:rFonts w:ascii="Times New Roman" w:hAnsi="Times New Roman" w:cs="Times New Roman"/>
          <w:b/>
          <w:i/>
          <w:sz w:val="28"/>
          <w:szCs w:val="28"/>
        </w:rPr>
      </w:pP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sz w:val="28"/>
          <w:szCs w:val="28"/>
        </w:rPr>
        <w:t xml:space="preserve">Диаграмма </w:t>
      </w:r>
      <w:r w:rsidR="00B36A08">
        <w:rPr>
          <w:rFonts w:ascii="Times New Roman" w:hAnsi="Times New Roman" w:cs="Times New Roman"/>
          <w:b/>
          <w:i/>
          <w:sz w:val="28"/>
          <w:szCs w:val="28"/>
        </w:rPr>
        <w:t>2</w:t>
      </w:r>
      <w:r w:rsidRPr="003C1D64">
        <w:rPr>
          <w:rFonts w:ascii="Times New Roman" w:hAnsi="Times New Roman" w:cs="Times New Roman"/>
          <w:b/>
          <w:i/>
          <w:sz w:val="28"/>
          <w:szCs w:val="28"/>
        </w:rPr>
        <w:t>.</w:t>
      </w: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sz w:val="28"/>
          <w:szCs w:val="28"/>
        </w:rPr>
        <w:t xml:space="preserve">«Динамика уровня </w:t>
      </w:r>
      <w:proofErr w:type="spellStart"/>
      <w:r w:rsidRPr="003C1D64">
        <w:rPr>
          <w:rFonts w:ascii="Times New Roman" w:hAnsi="Times New Roman" w:cs="Times New Roman"/>
          <w:b/>
          <w:i/>
          <w:sz w:val="28"/>
          <w:szCs w:val="28"/>
        </w:rPr>
        <w:t>сформированности</w:t>
      </w:r>
      <w:proofErr w:type="spellEnd"/>
      <w:r w:rsidRPr="003C1D64">
        <w:rPr>
          <w:rFonts w:ascii="Times New Roman" w:hAnsi="Times New Roman" w:cs="Times New Roman"/>
          <w:b/>
          <w:i/>
          <w:sz w:val="28"/>
          <w:szCs w:val="28"/>
        </w:rPr>
        <w:t xml:space="preserve"> учебно-познавательных видов деятельности».</w:t>
      </w: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noProof/>
          <w:sz w:val="28"/>
          <w:szCs w:val="28"/>
          <w:lang w:eastAsia="ru-RU"/>
        </w:rPr>
        <w:lastRenderedPageBreak/>
        <w:drawing>
          <wp:inline distT="0" distB="0" distL="0" distR="0">
            <wp:extent cx="5940425" cy="2333625"/>
            <wp:effectExtent l="19050" t="0" r="222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sz w:val="28"/>
          <w:szCs w:val="28"/>
        </w:rPr>
        <w:t xml:space="preserve">Диаграмма </w:t>
      </w:r>
      <w:r w:rsidR="00B36A08">
        <w:rPr>
          <w:rFonts w:ascii="Times New Roman" w:hAnsi="Times New Roman" w:cs="Times New Roman"/>
          <w:b/>
          <w:i/>
          <w:sz w:val="28"/>
          <w:szCs w:val="28"/>
        </w:rPr>
        <w:t>3</w:t>
      </w:r>
      <w:r w:rsidRPr="003C1D64">
        <w:rPr>
          <w:rFonts w:ascii="Times New Roman" w:hAnsi="Times New Roman" w:cs="Times New Roman"/>
          <w:b/>
          <w:i/>
          <w:sz w:val="28"/>
          <w:szCs w:val="28"/>
        </w:rPr>
        <w:t>.</w:t>
      </w: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sz w:val="28"/>
          <w:szCs w:val="28"/>
        </w:rPr>
        <w:t xml:space="preserve">«Динамика уровня </w:t>
      </w:r>
      <w:proofErr w:type="spellStart"/>
      <w:r w:rsidRPr="003C1D64">
        <w:rPr>
          <w:rFonts w:ascii="Times New Roman" w:hAnsi="Times New Roman" w:cs="Times New Roman"/>
          <w:b/>
          <w:i/>
          <w:sz w:val="28"/>
          <w:szCs w:val="28"/>
        </w:rPr>
        <w:t>сформированности</w:t>
      </w:r>
      <w:proofErr w:type="spellEnd"/>
      <w:r w:rsidRPr="003C1D64">
        <w:rPr>
          <w:rFonts w:ascii="Times New Roman" w:hAnsi="Times New Roman" w:cs="Times New Roman"/>
          <w:b/>
          <w:i/>
          <w:sz w:val="28"/>
          <w:szCs w:val="28"/>
        </w:rPr>
        <w:t xml:space="preserve"> организационных видов деятельности».</w:t>
      </w:r>
    </w:p>
    <w:p w:rsidR="0047755D" w:rsidRPr="003C1D64" w:rsidRDefault="0047755D" w:rsidP="000331EC">
      <w:pPr>
        <w:spacing w:after="0" w:line="240" w:lineRule="auto"/>
        <w:contextualSpacing/>
        <w:jc w:val="both"/>
        <w:rPr>
          <w:rFonts w:ascii="Times New Roman" w:hAnsi="Times New Roman" w:cs="Times New Roman"/>
          <w:b/>
          <w:i/>
          <w:sz w:val="28"/>
          <w:szCs w:val="28"/>
        </w:rPr>
      </w:pPr>
      <w:r w:rsidRPr="003C1D64">
        <w:rPr>
          <w:rFonts w:ascii="Times New Roman" w:hAnsi="Times New Roman" w:cs="Times New Roman"/>
          <w:b/>
          <w:i/>
          <w:noProof/>
          <w:sz w:val="28"/>
          <w:szCs w:val="28"/>
          <w:lang w:eastAsia="ru-RU"/>
        </w:rPr>
        <w:drawing>
          <wp:inline distT="0" distB="0" distL="0" distR="0">
            <wp:extent cx="5940425" cy="2333625"/>
            <wp:effectExtent l="19050" t="0" r="222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6A8" w:rsidRPr="003C1D64" w:rsidRDefault="002806A8" w:rsidP="002806A8">
      <w:pPr>
        <w:spacing w:line="240" w:lineRule="auto"/>
        <w:contextualSpacing/>
        <w:jc w:val="both"/>
        <w:rPr>
          <w:rFonts w:ascii="Times New Roman" w:hAnsi="Times New Roman"/>
          <w:sz w:val="28"/>
          <w:szCs w:val="28"/>
        </w:rPr>
      </w:pPr>
      <w:r w:rsidRPr="003C1D64">
        <w:rPr>
          <w:rFonts w:ascii="Times New Roman" w:hAnsi="Times New Roman"/>
          <w:sz w:val="28"/>
          <w:szCs w:val="28"/>
        </w:rPr>
        <w:t xml:space="preserve">Проводилось непрерывное отслеживание за состоянием уровня качества </w:t>
      </w:r>
      <w:proofErr w:type="spellStart"/>
      <w:r w:rsidRPr="003C1D64">
        <w:rPr>
          <w:rFonts w:ascii="Times New Roman" w:hAnsi="Times New Roman"/>
          <w:sz w:val="28"/>
          <w:szCs w:val="28"/>
        </w:rPr>
        <w:t>обученности</w:t>
      </w:r>
      <w:proofErr w:type="spellEnd"/>
      <w:r w:rsidRPr="003C1D64">
        <w:rPr>
          <w:rFonts w:ascii="Times New Roman" w:hAnsi="Times New Roman"/>
          <w:sz w:val="28"/>
          <w:szCs w:val="28"/>
        </w:rPr>
        <w:t xml:space="preserve"> школьников. Были разработаны тестовые задания по русскому языку и математике.</w:t>
      </w:r>
    </w:p>
    <w:p w:rsidR="00A24D04" w:rsidRPr="003C1D64" w:rsidRDefault="00A24D04" w:rsidP="000331EC">
      <w:pPr>
        <w:spacing w:after="0" w:line="240" w:lineRule="auto"/>
        <w:contextualSpacing/>
        <w:jc w:val="both"/>
        <w:rPr>
          <w:rFonts w:ascii="Times New Roman" w:hAnsi="Times New Roman"/>
          <w:b/>
          <w:sz w:val="28"/>
          <w:szCs w:val="28"/>
        </w:rPr>
      </w:pPr>
    </w:p>
    <w:tbl>
      <w:tblPr>
        <w:tblStyle w:val="a4"/>
        <w:tblW w:w="0" w:type="auto"/>
        <w:tblLook w:val="04A0" w:firstRow="1" w:lastRow="0" w:firstColumn="1" w:lastColumn="0" w:noHBand="0" w:noVBand="1"/>
      </w:tblPr>
      <w:tblGrid>
        <w:gridCol w:w="2518"/>
        <w:gridCol w:w="3402"/>
        <w:gridCol w:w="3402"/>
      </w:tblGrid>
      <w:tr w:rsidR="00A24D04" w:rsidRPr="003C1D64" w:rsidTr="00D0521F">
        <w:tc>
          <w:tcPr>
            <w:tcW w:w="5920" w:type="dxa"/>
            <w:gridSpan w:val="2"/>
            <w:tcBorders>
              <w:top w:val="double" w:sz="4" w:space="0" w:color="auto"/>
              <w:left w:val="double" w:sz="4" w:space="0" w:color="auto"/>
              <w:bottom w:val="double" w:sz="4" w:space="0" w:color="auto"/>
              <w:tr2bl w:val="single" w:sz="4" w:space="0" w:color="auto"/>
            </w:tcBorders>
          </w:tcPr>
          <w:p w:rsidR="00A24D04" w:rsidRPr="003C1D64" w:rsidRDefault="00A24D04" w:rsidP="000331EC">
            <w:pPr>
              <w:tabs>
                <w:tab w:val="right" w:pos="3610"/>
              </w:tabs>
              <w:contextualSpacing/>
              <w:rPr>
                <w:rFonts w:ascii="Times New Roman" w:hAnsi="Times New Roman"/>
                <w:sz w:val="28"/>
                <w:szCs w:val="28"/>
              </w:rPr>
            </w:pPr>
            <w:r w:rsidRPr="003C1D64">
              <w:rPr>
                <w:rFonts w:ascii="Times New Roman" w:hAnsi="Times New Roman"/>
                <w:sz w:val="28"/>
                <w:szCs w:val="28"/>
              </w:rPr>
              <w:t>Учебный год</w:t>
            </w:r>
          </w:p>
          <w:p w:rsidR="00A24D04" w:rsidRPr="003C1D64" w:rsidRDefault="00A24D04" w:rsidP="000331EC">
            <w:pPr>
              <w:tabs>
                <w:tab w:val="right" w:pos="3610"/>
              </w:tabs>
              <w:contextualSpacing/>
              <w:jc w:val="both"/>
              <w:rPr>
                <w:rFonts w:ascii="Times New Roman" w:hAnsi="Times New Roman"/>
                <w:sz w:val="28"/>
                <w:szCs w:val="28"/>
              </w:rPr>
            </w:pPr>
            <w:r w:rsidRPr="003C1D64">
              <w:rPr>
                <w:rFonts w:ascii="Times New Roman" w:hAnsi="Times New Roman"/>
                <w:sz w:val="28"/>
                <w:szCs w:val="28"/>
              </w:rPr>
              <w:tab/>
              <w:t>предмет</w:t>
            </w:r>
          </w:p>
        </w:tc>
        <w:tc>
          <w:tcPr>
            <w:tcW w:w="3402" w:type="dxa"/>
            <w:tcBorders>
              <w:top w:val="double" w:sz="4" w:space="0" w:color="auto"/>
              <w:bottom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Качество %</w:t>
            </w:r>
          </w:p>
        </w:tc>
      </w:tr>
      <w:tr w:rsidR="00A24D04" w:rsidRPr="003C1D64" w:rsidTr="00D0521F">
        <w:tc>
          <w:tcPr>
            <w:tcW w:w="2518" w:type="dxa"/>
            <w:vMerge w:val="restart"/>
            <w:tcBorders>
              <w:top w:val="double" w:sz="4" w:space="0" w:color="auto"/>
              <w:left w:val="double" w:sz="4" w:space="0" w:color="auto"/>
            </w:tcBorders>
          </w:tcPr>
          <w:p w:rsidR="00A24D04" w:rsidRPr="003C1D64" w:rsidRDefault="000A451E" w:rsidP="000331EC">
            <w:pPr>
              <w:contextualSpacing/>
              <w:jc w:val="center"/>
              <w:rPr>
                <w:rFonts w:ascii="Times New Roman" w:hAnsi="Times New Roman"/>
                <w:sz w:val="28"/>
                <w:szCs w:val="28"/>
              </w:rPr>
            </w:pPr>
            <w:proofErr w:type="spellStart"/>
            <w:r>
              <w:rPr>
                <w:rFonts w:ascii="Times New Roman" w:hAnsi="Times New Roman"/>
                <w:sz w:val="28"/>
                <w:szCs w:val="28"/>
              </w:rPr>
              <w:t>Превый</w:t>
            </w:r>
            <w:proofErr w:type="spellEnd"/>
            <w:r>
              <w:rPr>
                <w:rFonts w:ascii="Times New Roman" w:hAnsi="Times New Roman"/>
                <w:sz w:val="28"/>
                <w:szCs w:val="28"/>
              </w:rPr>
              <w:t xml:space="preserve"> год обучения</w:t>
            </w:r>
          </w:p>
        </w:tc>
        <w:tc>
          <w:tcPr>
            <w:tcW w:w="3402" w:type="dxa"/>
            <w:tcBorders>
              <w:top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Литературное чтение</w:t>
            </w:r>
          </w:p>
        </w:tc>
        <w:tc>
          <w:tcPr>
            <w:tcW w:w="3402" w:type="dxa"/>
            <w:tcBorders>
              <w:top w:val="single" w:sz="4" w:space="0" w:color="000000" w:themeColor="text1"/>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62</w:t>
            </w:r>
          </w:p>
        </w:tc>
      </w:tr>
      <w:tr w:rsidR="00A24D04" w:rsidRPr="003C1D64" w:rsidTr="00D0521F">
        <w:tc>
          <w:tcPr>
            <w:tcW w:w="2518" w:type="dxa"/>
            <w:vMerge/>
            <w:tcBorders>
              <w:left w:val="double" w:sz="4" w:space="0" w:color="auto"/>
            </w:tcBorders>
          </w:tcPr>
          <w:p w:rsidR="00A24D04" w:rsidRPr="003C1D64" w:rsidRDefault="00A24D04" w:rsidP="000331EC">
            <w:pPr>
              <w:contextualSpacing/>
              <w:jc w:val="center"/>
              <w:rPr>
                <w:rFonts w:ascii="Times New Roman" w:hAnsi="Times New Roman"/>
                <w:sz w:val="28"/>
                <w:szCs w:val="28"/>
              </w:rPr>
            </w:pPr>
          </w:p>
        </w:tc>
        <w:tc>
          <w:tcPr>
            <w:tcW w:w="3402" w:type="dxa"/>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Русский язык</w:t>
            </w:r>
          </w:p>
        </w:tc>
        <w:tc>
          <w:tcPr>
            <w:tcW w:w="3402" w:type="dxa"/>
            <w:tcBorders>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77</w:t>
            </w:r>
          </w:p>
        </w:tc>
      </w:tr>
      <w:tr w:rsidR="00A24D04" w:rsidRPr="003C1D64" w:rsidTr="00D0521F">
        <w:tc>
          <w:tcPr>
            <w:tcW w:w="2518" w:type="dxa"/>
            <w:vMerge/>
            <w:tcBorders>
              <w:left w:val="double" w:sz="4" w:space="0" w:color="auto"/>
              <w:bottom w:val="double" w:sz="4" w:space="0" w:color="auto"/>
            </w:tcBorders>
          </w:tcPr>
          <w:p w:rsidR="00A24D04" w:rsidRPr="003C1D64" w:rsidRDefault="00A24D04" w:rsidP="000331EC">
            <w:pPr>
              <w:contextualSpacing/>
              <w:jc w:val="center"/>
              <w:rPr>
                <w:rFonts w:ascii="Times New Roman" w:hAnsi="Times New Roman"/>
                <w:sz w:val="28"/>
                <w:szCs w:val="28"/>
              </w:rPr>
            </w:pPr>
          </w:p>
        </w:tc>
        <w:tc>
          <w:tcPr>
            <w:tcW w:w="3402" w:type="dxa"/>
            <w:tcBorders>
              <w:bottom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Математика</w:t>
            </w:r>
          </w:p>
        </w:tc>
        <w:tc>
          <w:tcPr>
            <w:tcW w:w="3402" w:type="dxa"/>
            <w:tcBorders>
              <w:bottom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60</w:t>
            </w:r>
          </w:p>
        </w:tc>
      </w:tr>
      <w:tr w:rsidR="00A24D04" w:rsidRPr="003C1D64" w:rsidTr="00D0521F">
        <w:tc>
          <w:tcPr>
            <w:tcW w:w="2518" w:type="dxa"/>
            <w:vMerge w:val="restart"/>
            <w:tcBorders>
              <w:top w:val="double" w:sz="4" w:space="0" w:color="auto"/>
              <w:left w:val="double" w:sz="4" w:space="0" w:color="auto"/>
            </w:tcBorders>
          </w:tcPr>
          <w:p w:rsidR="00A24D04" w:rsidRPr="003C1D64" w:rsidRDefault="000A451E" w:rsidP="000331EC">
            <w:pPr>
              <w:contextualSpacing/>
              <w:jc w:val="center"/>
              <w:rPr>
                <w:rFonts w:ascii="Times New Roman" w:hAnsi="Times New Roman"/>
                <w:sz w:val="28"/>
                <w:szCs w:val="28"/>
              </w:rPr>
            </w:pPr>
            <w:r>
              <w:rPr>
                <w:rFonts w:ascii="Times New Roman" w:hAnsi="Times New Roman"/>
                <w:sz w:val="28"/>
                <w:szCs w:val="28"/>
              </w:rPr>
              <w:t>Второй год обучения</w:t>
            </w:r>
          </w:p>
        </w:tc>
        <w:tc>
          <w:tcPr>
            <w:tcW w:w="3402" w:type="dxa"/>
            <w:tcBorders>
              <w:top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Литературное чтение</w:t>
            </w:r>
          </w:p>
        </w:tc>
        <w:tc>
          <w:tcPr>
            <w:tcW w:w="3402" w:type="dxa"/>
            <w:tcBorders>
              <w:top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78</w:t>
            </w:r>
          </w:p>
        </w:tc>
      </w:tr>
      <w:tr w:rsidR="00A24D04" w:rsidRPr="003C1D64" w:rsidTr="00D0521F">
        <w:tc>
          <w:tcPr>
            <w:tcW w:w="2518" w:type="dxa"/>
            <w:vMerge/>
            <w:tcBorders>
              <w:left w:val="double" w:sz="4" w:space="0" w:color="auto"/>
            </w:tcBorders>
          </w:tcPr>
          <w:p w:rsidR="00A24D04" w:rsidRPr="003C1D64" w:rsidRDefault="00A24D04" w:rsidP="000331EC">
            <w:pPr>
              <w:contextualSpacing/>
              <w:jc w:val="center"/>
              <w:rPr>
                <w:rFonts w:ascii="Times New Roman" w:hAnsi="Times New Roman"/>
                <w:sz w:val="28"/>
                <w:szCs w:val="28"/>
              </w:rPr>
            </w:pPr>
          </w:p>
        </w:tc>
        <w:tc>
          <w:tcPr>
            <w:tcW w:w="3402" w:type="dxa"/>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Русский язык</w:t>
            </w:r>
          </w:p>
        </w:tc>
        <w:tc>
          <w:tcPr>
            <w:tcW w:w="3402" w:type="dxa"/>
            <w:tcBorders>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80</w:t>
            </w:r>
          </w:p>
        </w:tc>
      </w:tr>
      <w:tr w:rsidR="00A24D04" w:rsidRPr="003C1D64" w:rsidTr="00D0521F">
        <w:tc>
          <w:tcPr>
            <w:tcW w:w="2518" w:type="dxa"/>
            <w:vMerge/>
            <w:tcBorders>
              <w:left w:val="double" w:sz="4" w:space="0" w:color="auto"/>
              <w:bottom w:val="double" w:sz="4" w:space="0" w:color="auto"/>
            </w:tcBorders>
          </w:tcPr>
          <w:p w:rsidR="00A24D04" w:rsidRPr="003C1D64" w:rsidRDefault="00A24D04" w:rsidP="000331EC">
            <w:pPr>
              <w:contextualSpacing/>
              <w:jc w:val="center"/>
              <w:rPr>
                <w:rFonts w:ascii="Times New Roman" w:hAnsi="Times New Roman"/>
                <w:sz w:val="28"/>
                <w:szCs w:val="28"/>
              </w:rPr>
            </w:pPr>
          </w:p>
        </w:tc>
        <w:tc>
          <w:tcPr>
            <w:tcW w:w="3402" w:type="dxa"/>
            <w:tcBorders>
              <w:bottom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Математика</w:t>
            </w:r>
          </w:p>
        </w:tc>
        <w:tc>
          <w:tcPr>
            <w:tcW w:w="3402" w:type="dxa"/>
            <w:tcBorders>
              <w:bottom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84</w:t>
            </w:r>
          </w:p>
        </w:tc>
      </w:tr>
      <w:tr w:rsidR="00A24D04" w:rsidRPr="003C1D64" w:rsidTr="00D0521F">
        <w:tc>
          <w:tcPr>
            <w:tcW w:w="2518" w:type="dxa"/>
            <w:vMerge w:val="restart"/>
            <w:tcBorders>
              <w:top w:val="double" w:sz="4" w:space="0" w:color="auto"/>
              <w:left w:val="double" w:sz="4" w:space="0" w:color="auto"/>
            </w:tcBorders>
          </w:tcPr>
          <w:p w:rsidR="00A24D04" w:rsidRPr="003C1D64" w:rsidRDefault="000A451E" w:rsidP="000331EC">
            <w:pPr>
              <w:contextualSpacing/>
              <w:jc w:val="center"/>
              <w:rPr>
                <w:rFonts w:ascii="Times New Roman" w:hAnsi="Times New Roman"/>
                <w:sz w:val="28"/>
                <w:szCs w:val="28"/>
              </w:rPr>
            </w:pPr>
            <w:r>
              <w:rPr>
                <w:rFonts w:ascii="Times New Roman" w:hAnsi="Times New Roman"/>
                <w:sz w:val="28"/>
                <w:szCs w:val="28"/>
              </w:rPr>
              <w:t>Третий год обучения</w:t>
            </w:r>
          </w:p>
        </w:tc>
        <w:tc>
          <w:tcPr>
            <w:tcW w:w="3402" w:type="dxa"/>
            <w:tcBorders>
              <w:top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Литературное чтение</w:t>
            </w:r>
          </w:p>
        </w:tc>
        <w:tc>
          <w:tcPr>
            <w:tcW w:w="3402" w:type="dxa"/>
            <w:tcBorders>
              <w:top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92</w:t>
            </w:r>
          </w:p>
        </w:tc>
      </w:tr>
      <w:tr w:rsidR="00A24D04" w:rsidRPr="003C1D64" w:rsidTr="00D0521F">
        <w:tc>
          <w:tcPr>
            <w:tcW w:w="2518" w:type="dxa"/>
            <w:vMerge/>
            <w:tcBorders>
              <w:left w:val="double" w:sz="4" w:space="0" w:color="auto"/>
            </w:tcBorders>
          </w:tcPr>
          <w:p w:rsidR="00A24D04" w:rsidRPr="003C1D64" w:rsidRDefault="00A24D04" w:rsidP="000331EC">
            <w:pPr>
              <w:contextualSpacing/>
              <w:jc w:val="both"/>
              <w:rPr>
                <w:rFonts w:ascii="Times New Roman" w:hAnsi="Times New Roman"/>
                <w:sz w:val="28"/>
                <w:szCs w:val="28"/>
              </w:rPr>
            </w:pPr>
          </w:p>
        </w:tc>
        <w:tc>
          <w:tcPr>
            <w:tcW w:w="3402" w:type="dxa"/>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Русский язык</w:t>
            </w:r>
          </w:p>
        </w:tc>
        <w:tc>
          <w:tcPr>
            <w:tcW w:w="3402" w:type="dxa"/>
            <w:tcBorders>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85</w:t>
            </w:r>
          </w:p>
        </w:tc>
      </w:tr>
      <w:tr w:rsidR="00A24D04" w:rsidRPr="003C1D64" w:rsidTr="00D0521F">
        <w:tc>
          <w:tcPr>
            <w:tcW w:w="2518" w:type="dxa"/>
            <w:vMerge/>
            <w:tcBorders>
              <w:left w:val="double" w:sz="4" w:space="0" w:color="auto"/>
              <w:bottom w:val="double" w:sz="4" w:space="0" w:color="auto"/>
            </w:tcBorders>
          </w:tcPr>
          <w:p w:rsidR="00A24D04" w:rsidRPr="003C1D64" w:rsidRDefault="00A24D04" w:rsidP="000331EC">
            <w:pPr>
              <w:contextualSpacing/>
              <w:jc w:val="both"/>
              <w:rPr>
                <w:rFonts w:ascii="Times New Roman" w:hAnsi="Times New Roman"/>
                <w:sz w:val="28"/>
                <w:szCs w:val="28"/>
              </w:rPr>
            </w:pPr>
          </w:p>
        </w:tc>
        <w:tc>
          <w:tcPr>
            <w:tcW w:w="3402" w:type="dxa"/>
            <w:tcBorders>
              <w:bottom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Математика</w:t>
            </w:r>
          </w:p>
        </w:tc>
        <w:tc>
          <w:tcPr>
            <w:tcW w:w="3402" w:type="dxa"/>
            <w:tcBorders>
              <w:bottom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92</w:t>
            </w:r>
          </w:p>
        </w:tc>
      </w:tr>
      <w:tr w:rsidR="00A24D04" w:rsidRPr="003C1D64" w:rsidTr="00D0521F">
        <w:tc>
          <w:tcPr>
            <w:tcW w:w="2518" w:type="dxa"/>
            <w:vMerge w:val="restart"/>
            <w:tcBorders>
              <w:top w:val="double" w:sz="4" w:space="0" w:color="auto"/>
              <w:left w:val="double" w:sz="4" w:space="0" w:color="auto"/>
            </w:tcBorders>
          </w:tcPr>
          <w:p w:rsidR="00A24D04" w:rsidRPr="003C1D64" w:rsidRDefault="000A451E" w:rsidP="000331EC">
            <w:pPr>
              <w:contextualSpacing/>
              <w:jc w:val="center"/>
              <w:rPr>
                <w:rFonts w:ascii="Times New Roman" w:hAnsi="Times New Roman"/>
                <w:sz w:val="28"/>
                <w:szCs w:val="28"/>
              </w:rPr>
            </w:pPr>
            <w:r>
              <w:rPr>
                <w:rFonts w:ascii="Times New Roman" w:hAnsi="Times New Roman"/>
                <w:sz w:val="28"/>
                <w:szCs w:val="28"/>
              </w:rPr>
              <w:t>Четвертый год обучения</w:t>
            </w:r>
            <w:bookmarkStart w:id="0" w:name="_GoBack"/>
            <w:bookmarkEnd w:id="0"/>
          </w:p>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(итоги 1 четверти)</w:t>
            </w:r>
          </w:p>
        </w:tc>
        <w:tc>
          <w:tcPr>
            <w:tcW w:w="3402" w:type="dxa"/>
            <w:tcBorders>
              <w:top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Литературное чтение</w:t>
            </w:r>
          </w:p>
        </w:tc>
        <w:tc>
          <w:tcPr>
            <w:tcW w:w="3402" w:type="dxa"/>
            <w:tcBorders>
              <w:top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95</w:t>
            </w:r>
          </w:p>
        </w:tc>
      </w:tr>
      <w:tr w:rsidR="00A24D04" w:rsidRPr="003C1D64" w:rsidTr="00D0521F">
        <w:tc>
          <w:tcPr>
            <w:tcW w:w="2518" w:type="dxa"/>
            <w:vMerge/>
            <w:tcBorders>
              <w:left w:val="double" w:sz="4" w:space="0" w:color="auto"/>
            </w:tcBorders>
          </w:tcPr>
          <w:p w:rsidR="00A24D04" w:rsidRPr="003C1D64" w:rsidRDefault="00A24D04" w:rsidP="000331EC">
            <w:pPr>
              <w:contextualSpacing/>
              <w:jc w:val="both"/>
              <w:rPr>
                <w:rFonts w:ascii="Times New Roman" w:hAnsi="Times New Roman"/>
                <w:sz w:val="28"/>
                <w:szCs w:val="28"/>
              </w:rPr>
            </w:pPr>
          </w:p>
        </w:tc>
        <w:tc>
          <w:tcPr>
            <w:tcW w:w="3402" w:type="dxa"/>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Русский язык</w:t>
            </w:r>
          </w:p>
        </w:tc>
        <w:tc>
          <w:tcPr>
            <w:tcW w:w="3402" w:type="dxa"/>
            <w:tcBorders>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86</w:t>
            </w:r>
          </w:p>
        </w:tc>
      </w:tr>
      <w:tr w:rsidR="00A24D04" w:rsidRPr="003C1D64" w:rsidTr="00D0521F">
        <w:tc>
          <w:tcPr>
            <w:tcW w:w="2518" w:type="dxa"/>
            <w:vMerge/>
            <w:tcBorders>
              <w:left w:val="double" w:sz="4" w:space="0" w:color="auto"/>
              <w:bottom w:val="double" w:sz="4" w:space="0" w:color="auto"/>
            </w:tcBorders>
          </w:tcPr>
          <w:p w:rsidR="00A24D04" w:rsidRPr="003C1D64" w:rsidRDefault="00A24D04" w:rsidP="000331EC">
            <w:pPr>
              <w:contextualSpacing/>
              <w:jc w:val="both"/>
              <w:rPr>
                <w:rFonts w:ascii="Times New Roman" w:hAnsi="Times New Roman"/>
                <w:sz w:val="28"/>
                <w:szCs w:val="28"/>
              </w:rPr>
            </w:pPr>
          </w:p>
        </w:tc>
        <w:tc>
          <w:tcPr>
            <w:tcW w:w="3402" w:type="dxa"/>
            <w:tcBorders>
              <w:bottom w:val="double" w:sz="4" w:space="0" w:color="auto"/>
            </w:tcBorders>
          </w:tcPr>
          <w:p w:rsidR="00A24D04" w:rsidRPr="003C1D64" w:rsidRDefault="00A24D04" w:rsidP="000331EC">
            <w:pPr>
              <w:contextualSpacing/>
              <w:jc w:val="both"/>
              <w:rPr>
                <w:rFonts w:ascii="Times New Roman" w:hAnsi="Times New Roman"/>
                <w:sz w:val="28"/>
                <w:szCs w:val="28"/>
              </w:rPr>
            </w:pPr>
            <w:r w:rsidRPr="003C1D64">
              <w:rPr>
                <w:rFonts w:ascii="Times New Roman" w:hAnsi="Times New Roman"/>
                <w:sz w:val="28"/>
                <w:szCs w:val="28"/>
              </w:rPr>
              <w:t>Математика</w:t>
            </w:r>
          </w:p>
        </w:tc>
        <w:tc>
          <w:tcPr>
            <w:tcW w:w="3402" w:type="dxa"/>
            <w:tcBorders>
              <w:bottom w:val="double" w:sz="4" w:space="0" w:color="auto"/>
              <w:right w:val="double" w:sz="4" w:space="0" w:color="auto"/>
            </w:tcBorders>
          </w:tcPr>
          <w:p w:rsidR="00A24D04" w:rsidRPr="003C1D64" w:rsidRDefault="00A24D04" w:rsidP="000331EC">
            <w:pPr>
              <w:contextualSpacing/>
              <w:jc w:val="center"/>
              <w:rPr>
                <w:rFonts w:ascii="Times New Roman" w:hAnsi="Times New Roman"/>
                <w:sz w:val="28"/>
                <w:szCs w:val="28"/>
              </w:rPr>
            </w:pPr>
            <w:r w:rsidRPr="003C1D64">
              <w:rPr>
                <w:rFonts w:ascii="Times New Roman" w:hAnsi="Times New Roman"/>
                <w:sz w:val="28"/>
                <w:szCs w:val="28"/>
              </w:rPr>
              <w:t>95</w:t>
            </w:r>
          </w:p>
        </w:tc>
      </w:tr>
    </w:tbl>
    <w:p w:rsidR="00744ADA" w:rsidRPr="00744ADA" w:rsidRDefault="00744ADA" w:rsidP="0048762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Современное начальное образование направлено на решение важнейшей задачи социально-личностного развития ребенка. Опыт нашей работы способствует приобретению учащимися опыта разнообразной деятельности (учебно-познавательной, коммуникативной, практической и др.) как основы для развития личностных качеств и способностей. Это позволяет не только обеспечить качественно новый, высокий уровень подготовки младшего школьника к обучению в среднем звене школы, но и сформировать у учителя новый взгляд на начальное образование.</w:t>
      </w:r>
    </w:p>
    <w:p w:rsidR="0047755D" w:rsidRPr="00393742" w:rsidRDefault="0047755D" w:rsidP="000331EC">
      <w:pPr>
        <w:spacing w:after="0" w:line="240" w:lineRule="auto"/>
        <w:contextualSpacing/>
        <w:jc w:val="both"/>
        <w:rPr>
          <w:rFonts w:ascii="Times New Roman" w:hAnsi="Times New Roman" w:cs="Times New Roman"/>
          <w:sz w:val="28"/>
          <w:szCs w:val="28"/>
        </w:rPr>
      </w:pPr>
    </w:p>
    <w:p w:rsidR="0047755D" w:rsidRPr="0047755D" w:rsidRDefault="0047755D" w:rsidP="000331EC">
      <w:pPr>
        <w:spacing w:after="0" w:line="240" w:lineRule="auto"/>
        <w:contextualSpacing/>
        <w:jc w:val="both"/>
        <w:rPr>
          <w:rFonts w:ascii="Times New Roman" w:hAnsi="Times New Roman" w:cs="Times New Roman"/>
          <w:sz w:val="28"/>
          <w:szCs w:val="28"/>
          <w:highlight w:val="lightGray"/>
        </w:rPr>
      </w:pPr>
    </w:p>
    <w:p w:rsidR="001A62DE" w:rsidRDefault="001A62DE"/>
    <w:sectPr w:rsidR="001A62DE" w:rsidSect="001A62DE">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3A" w:rsidRDefault="0077473A" w:rsidP="00BE72E6">
      <w:pPr>
        <w:spacing w:after="0" w:line="240" w:lineRule="auto"/>
      </w:pPr>
      <w:r>
        <w:separator/>
      </w:r>
    </w:p>
  </w:endnote>
  <w:endnote w:type="continuationSeparator" w:id="0">
    <w:p w:rsidR="0077473A" w:rsidRDefault="0077473A" w:rsidP="00BE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144"/>
      <w:docPartObj>
        <w:docPartGallery w:val="Page Numbers (Bottom of Page)"/>
        <w:docPartUnique/>
      </w:docPartObj>
    </w:sdtPr>
    <w:sdtEndPr/>
    <w:sdtContent>
      <w:p w:rsidR="003404F8" w:rsidRDefault="00352B94">
        <w:pPr>
          <w:pStyle w:val="a9"/>
          <w:jc w:val="center"/>
        </w:pPr>
        <w:r>
          <w:fldChar w:fldCharType="begin"/>
        </w:r>
        <w:r>
          <w:instrText xml:space="preserve"> PAGE   \* MERGEFORMAT </w:instrText>
        </w:r>
        <w:r>
          <w:fldChar w:fldCharType="separate"/>
        </w:r>
        <w:r w:rsidR="000A451E">
          <w:rPr>
            <w:noProof/>
          </w:rPr>
          <w:t>9</w:t>
        </w:r>
        <w:r>
          <w:rPr>
            <w:noProof/>
          </w:rPr>
          <w:fldChar w:fldCharType="end"/>
        </w:r>
      </w:p>
    </w:sdtContent>
  </w:sdt>
  <w:p w:rsidR="003404F8" w:rsidRDefault="003404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3A" w:rsidRDefault="0077473A" w:rsidP="00BE72E6">
      <w:pPr>
        <w:spacing w:after="0" w:line="240" w:lineRule="auto"/>
      </w:pPr>
      <w:r>
        <w:separator/>
      </w:r>
    </w:p>
  </w:footnote>
  <w:footnote w:type="continuationSeparator" w:id="0">
    <w:p w:rsidR="0077473A" w:rsidRDefault="0077473A" w:rsidP="00BE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E6" w:rsidRDefault="00BE72E6" w:rsidP="00BE72E6">
    <w:pPr>
      <w:pStyle w:val="a7"/>
      <w:jc w:val="center"/>
    </w:pPr>
    <w:r>
      <w:t>МОУ СОШ №14</w:t>
    </w:r>
    <w:r>
      <w:ptab w:relativeTo="margin" w:alignment="center" w:leader="none"/>
    </w:r>
    <w:r>
      <w:t>Ушакова О.Ю.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F97"/>
    <w:multiLevelType w:val="hybridMultilevel"/>
    <w:tmpl w:val="9D74EC50"/>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62D19"/>
    <w:multiLevelType w:val="hybridMultilevel"/>
    <w:tmpl w:val="BB3A3F8E"/>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04522"/>
    <w:multiLevelType w:val="hybridMultilevel"/>
    <w:tmpl w:val="6B4E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C0886"/>
    <w:multiLevelType w:val="hybridMultilevel"/>
    <w:tmpl w:val="396C6882"/>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7527B"/>
    <w:multiLevelType w:val="hybridMultilevel"/>
    <w:tmpl w:val="DC809398"/>
    <w:lvl w:ilvl="0" w:tplc="2A7A084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1556592"/>
    <w:multiLevelType w:val="hybridMultilevel"/>
    <w:tmpl w:val="A934A6D2"/>
    <w:lvl w:ilvl="0" w:tplc="B0948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A6776"/>
    <w:multiLevelType w:val="hybridMultilevel"/>
    <w:tmpl w:val="E752FAA0"/>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462C5"/>
    <w:multiLevelType w:val="hybridMultilevel"/>
    <w:tmpl w:val="F30CD304"/>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B2C11"/>
    <w:multiLevelType w:val="hybridMultilevel"/>
    <w:tmpl w:val="427A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11E07"/>
    <w:multiLevelType w:val="hybridMultilevel"/>
    <w:tmpl w:val="2EB8A2AA"/>
    <w:lvl w:ilvl="0" w:tplc="B0948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F719D"/>
    <w:multiLevelType w:val="hybridMultilevel"/>
    <w:tmpl w:val="D0503832"/>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3B6DA0"/>
    <w:multiLevelType w:val="hybridMultilevel"/>
    <w:tmpl w:val="E49A76FC"/>
    <w:lvl w:ilvl="0" w:tplc="2A7A0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636E4"/>
    <w:multiLevelType w:val="hybridMultilevel"/>
    <w:tmpl w:val="F392EE58"/>
    <w:lvl w:ilvl="0" w:tplc="B0948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73FE0"/>
    <w:multiLevelType w:val="hybridMultilevel"/>
    <w:tmpl w:val="8EB05832"/>
    <w:lvl w:ilvl="0" w:tplc="2A7A08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CC53938"/>
    <w:multiLevelType w:val="hybridMultilevel"/>
    <w:tmpl w:val="6038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20D15"/>
    <w:multiLevelType w:val="hybridMultilevel"/>
    <w:tmpl w:val="1C4861FE"/>
    <w:lvl w:ilvl="0" w:tplc="A0AC4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494E44"/>
    <w:multiLevelType w:val="hybridMultilevel"/>
    <w:tmpl w:val="9F3A1C7C"/>
    <w:lvl w:ilvl="0" w:tplc="B0948EA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3"/>
  </w:num>
  <w:num w:numId="6">
    <w:abstractNumId w:val="8"/>
  </w:num>
  <w:num w:numId="7">
    <w:abstractNumId w:val="15"/>
  </w:num>
  <w:num w:numId="8">
    <w:abstractNumId w:val="2"/>
  </w:num>
  <w:num w:numId="9">
    <w:abstractNumId w:val="14"/>
  </w:num>
  <w:num w:numId="10">
    <w:abstractNumId w:val="13"/>
  </w:num>
  <w:num w:numId="11">
    <w:abstractNumId w:val="4"/>
  </w:num>
  <w:num w:numId="12">
    <w:abstractNumId w:val="0"/>
  </w:num>
  <w:num w:numId="13">
    <w:abstractNumId w:val="12"/>
  </w:num>
  <w:num w:numId="14">
    <w:abstractNumId w:val="5"/>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755D"/>
    <w:rsid w:val="000331EC"/>
    <w:rsid w:val="000A451E"/>
    <w:rsid w:val="00195DC7"/>
    <w:rsid w:val="001A62DE"/>
    <w:rsid w:val="00205941"/>
    <w:rsid w:val="002806A8"/>
    <w:rsid w:val="002F5167"/>
    <w:rsid w:val="003219C1"/>
    <w:rsid w:val="003404F8"/>
    <w:rsid w:val="00352B94"/>
    <w:rsid w:val="003C1D64"/>
    <w:rsid w:val="0047755D"/>
    <w:rsid w:val="00487627"/>
    <w:rsid w:val="00553FBB"/>
    <w:rsid w:val="00716DEE"/>
    <w:rsid w:val="00720C28"/>
    <w:rsid w:val="00744ADA"/>
    <w:rsid w:val="0077473A"/>
    <w:rsid w:val="007E0220"/>
    <w:rsid w:val="007E39C7"/>
    <w:rsid w:val="009B55CC"/>
    <w:rsid w:val="00A24D04"/>
    <w:rsid w:val="00AE4AE8"/>
    <w:rsid w:val="00B36A08"/>
    <w:rsid w:val="00BD654F"/>
    <w:rsid w:val="00BE72E6"/>
    <w:rsid w:val="00E4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55D"/>
    <w:pPr>
      <w:ind w:left="720"/>
      <w:contextualSpacing/>
    </w:pPr>
  </w:style>
  <w:style w:type="table" w:styleId="a4">
    <w:name w:val="Table Grid"/>
    <w:basedOn w:val="a1"/>
    <w:rsid w:val="00477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77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55D"/>
    <w:rPr>
      <w:rFonts w:ascii="Tahoma" w:hAnsi="Tahoma" w:cs="Tahoma"/>
      <w:sz w:val="16"/>
      <w:szCs w:val="16"/>
    </w:rPr>
  </w:style>
  <w:style w:type="paragraph" w:styleId="a7">
    <w:name w:val="header"/>
    <w:basedOn w:val="a"/>
    <w:link w:val="a8"/>
    <w:uiPriority w:val="99"/>
    <w:unhideWhenUsed/>
    <w:rsid w:val="00BE72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72E6"/>
  </w:style>
  <w:style w:type="paragraph" w:styleId="a9">
    <w:name w:val="footer"/>
    <w:basedOn w:val="a"/>
    <w:link w:val="aa"/>
    <w:uiPriority w:val="99"/>
    <w:unhideWhenUsed/>
    <w:rsid w:val="00BE72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Лист1!$B$2:$B$5</c:f>
              <c:numCache>
                <c:formatCode>General</c:formatCode>
                <c:ptCount val="4"/>
                <c:pt idx="0">
                  <c:v>17</c:v>
                </c:pt>
                <c:pt idx="1">
                  <c:v>10</c:v>
                </c:pt>
                <c:pt idx="2">
                  <c:v>4</c:v>
                </c:pt>
              </c:numCache>
            </c:numRef>
          </c:val>
        </c:ser>
        <c:ser>
          <c:idx val="1"/>
          <c:order val="1"/>
          <c:tx>
            <c:strRef>
              <c:f>Лист1!$C$1</c:f>
              <c:strCache>
                <c:ptCount val="1"/>
                <c:pt idx="0">
                  <c:v>Средний</c:v>
                </c:pt>
              </c:strCache>
            </c:strRef>
          </c:tx>
          <c:spPr>
            <a:solidFill>
              <a:srgbClr val="00B050"/>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Лист1!$C$2:$C$5</c:f>
              <c:numCache>
                <c:formatCode>General</c:formatCode>
                <c:ptCount val="4"/>
                <c:pt idx="0">
                  <c:v>2</c:v>
                </c:pt>
                <c:pt idx="1">
                  <c:v>4</c:v>
                </c:pt>
                <c:pt idx="2">
                  <c:v>8</c:v>
                </c:pt>
              </c:numCache>
            </c:numRef>
          </c:val>
        </c:ser>
        <c:ser>
          <c:idx val="2"/>
          <c:order val="2"/>
          <c:tx>
            <c:strRef>
              <c:f>Лист1!$D$1</c:f>
              <c:strCache>
                <c:ptCount val="1"/>
                <c:pt idx="0">
                  <c:v>Высокий</c:v>
                </c:pt>
              </c:strCache>
            </c:strRef>
          </c:tx>
          <c:spPr>
            <a:solidFill>
              <a:srgbClr val="FF0066"/>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Лист1!$D$2:$D$5</c:f>
              <c:numCache>
                <c:formatCode>General</c:formatCode>
                <c:ptCount val="4"/>
                <c:pt idx="0">
                  <c:v>1</c:v>
                </c:pt>
                <c:pt idx="1">
                  <c:v>3</c:v>
                </c:pt>
                <c:pt idx="2">
                  <c:v>10</c:v>
                </c:pt>
              </c:numCache>
            </c:numRef>
          </c:val>
        </c:ser>
        <c:dLbls>
          <c:showLegendKey val="0"/>
          <c:showVal val="0"/>
          <c:showCatName val="0"/>
          <c:showSerName val="0"/>
          <c:showPercent val="0"/>
          <c:showBubbleSize val="0"/>
        </c:dLbls>
        <c:gapWidth val="150"/>
        <c:axId val="170754816"/>
        <c:axId val="170756352"/>
      </c:barChart>
      <c:catAx>
        <c:axId val="170754816"/>
        <c:scaling>
          <c:orientation val="minMax"/>
        </c:scaling>
        <c:delete val="0"/>
        <c:axPos val="b"/>
        <c:majorTickMark val="out"/>
        <c:minorTickMark val="none"/>
        <c:tickLblPos val="nextTo"/>
        <c:crossAx val="170756352"/>
        <c:crosses val="autoZero"/>
        <c:auto val="1"/>
        <c:lblAlgn val="ctr"/>
        <c:lblOffset val="100"/>
        <c:noMultiLvlLbl val="0"/>
      </c:catAx>
      <c:valAx>
        <c:axId val="170756352"/>
        <c:scaling>
          <c:orientation val="minMax"/>
        </c:scaling>
        <c:delete val="0"/>
        <c:axPos val="l"/>
        <c:majorGridlines/>
        <c:numFmt formatCode="General" sourceLinked="1"/>
        <c:majorTickMark val="out"/>
        <c:minorTickMark val="none"/>
        <c:tickLblPos val="nextTo"/>
        <c:crossAx val="170754816"/>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Лист1!$B$2:$B$5</c:f>
              <c:numCache>
                <c:formatCode>General</c:formatCode>
                <c:ptCount val="4"/>
                <c:pt idx="0">
                  <c:v>18</c:v>
                </c:pt>
                <c:pt idx="1">
                  <c:v>9</c:v>
                </c:pt>
                <c:pt idx="2">
                  <c:v>4</c:v>
                </c:pt>
              </c:numCache>
            </c:numRef>
          </c:val>
        </c:ser>
        <c:ser>
          <c:idx val="1"/>
          <c:order val="1"/>
          <c:tx>
            <c:strRef>
              <c:f>Лист1!$C$1</c:f>
              <c:strCache>
                <c:ptCount val="1"/>
                <c:pt idx="0">
                  <c:v>Средний</c:v>
                </c:pt>
              </c:strCache>
            </c:strRef>
          </c:tx>
          <c:spPr>
            <a:solidFill>
              <a:srgbClr val="00B050"/>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Лист1!$C$2:$C$5</c:f>
              <c:numCache>
                <c:formatCode>General</c:formatCode>
                <c:ptCount val="4"/>
                <c:pt idx="0">
                  <c:v>4</c:v>
                </c:pt>
                <c:pt idx="1">
                  <c:v>10</c:v>
                </c:pt>
                <c:pt idx="2">
                  <c:v>10</c:v>
                </c:pt>
              </c:numCache>
            </c:numRef>
          </c:val>
        </c:ser>
        <c:ser>
          <c:idx val="2"/>
          <c:order val="2"/>
          <c:tx>
            <c:strRef>
              <c:f>Лист1!$D$1</c:f>
              <c:strCache>
                <c:ptCount val="1"/>
                <c:pt idx="0">
                  <c:v>Высокий</c:v>
                </c:pt>
              </c:strCache>
            </c:strRef>
          </c:tx>
          <c:spPr>
            <a:solidFill>
              <a:srgbClr val="FF0066"/>
            </a:solidFill>
          </c:spPr>
          <c:invertIfNegative val="0"/>
          <c:dLbls>
            <c:showLegendKey val="0"/>
            <c:showVal val="1"/>
            <c:showCatName val="0"/>
            <c:showSerName val="0"/>
            <c:showPercent val="0"/>
            <c:showBubbleSize val="0"/>
            <c:showLeaderLines val="0"/>
          </c:dLbls>
          <c:cat>
            <c:strRef>
              <c:f>Лист1!$A$2:$A$5</c:f>
              <c:strCache>
                <c:ptCount val="3"/>
                <c:pt idx="0">
                  <c:v>первый год обуч.</c:v>
                </c:pt>
                <c:pt idx="1">
                  <c:v>второй год обуч.</c:v>
                </c:pt>
                <c:pt idx="2">
                  <c:v>третий год обуч.</c:v>
                </c:pt>
              </c:strCache>
            </c:strRef>
          </c:cat>
          <c:val>
            <c:numRef>
              <c:f>Лист1!$D$2:$D$5</c:f>
              <c:numCache>
                <c:formatCode>General</c:formatCode>
                <c:ptCount val="4"/>
                <c:pt idx="1">
                  <c:v>10</c:v>
                </c:pt>
                <c:pt idx="2">
                  <c:v>8</c:v>
                </c:pt>
              </c:numCache>
            </c:numRef>
          </c:val>
        </c:ser>
        <c:dLbls>
          <c:showLegendKey val="0"/>
          <c:showVal val="0"/>
          <c:showCatName val="0"/>
          <c:showSerName val="0"/>
          <c:showPercent val="0"/>
          <c:showBubbleSize val="0"/>
        </c:dLbls>
        <c:gapWidth val="150"/>
        <c:axId val="170984576"/>
        <c:axId val="170986112"/>
      </c:barChart>
      <c:catAx>
        <c:axId val="170984576"/>
        <c:scaling>
          <c:orientation val="minMax"/>
        </c:scaling>
        <c:delete val="0"/>
        <c:axPos val="b"/>
        <c:majorTickMark val="out"/>
        <c:minorTickMark val="none"/>
        <c:tickLblPos val="nextTo"/>
        <c:crossAx val="170986112"/>
        <c:crosses val="autoZero"/>
        <c:auto val="1"/>
        <c:lblAlgn val="ctr"/>
        <c:lblOffset val="100"/>
        <c:noMultiLvlLbl val="0"/>
      </c:catAx>
      <c:valAx>
        <c:axId val="170986112"/>
        <c:scaling>
          <c:orientation val="minMax"/>
        </c:scaling>
        <c:delete val="0"/>
        <c:axPos val="l"/>
        <c:majorGridlines/>
        <c:numFmt formatCode="General" sourceLinked="1"/>
        <c:majorTickMark val="out"/>
        <c:minorTickMark val="none"/>
        <c:tickLblPos val="nextTo"/>
        <c:crossAx val="170984576"/>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c:v>
                </c:pt>
              </c:strCache>
            </c:strRef>
          </c:tx>
          <c:spPr>
            <a:solidFill>
              <a:srgbClr val="FFC000"/>
            </a:solidFill>
          </c:spPr>
          <c:invertIfNegative val="0"/>
          <c:dLbls>
            <c:showLegendKey val="0"/>
            <c:showVal val="1"/>
            <c:showCatName val="0"/>
            <c:showSerName val="0"/>
            <c:showPercent val="0"/>
            <c:showBubbleSize val="0"/>
            <c:showLeaderLines val="0"/>
          </c:dLbls>
          <c:cat>
            <c:strRef>
              <c:f>Лист1!$A$2:$A$5</c:f>
              <c:strCache>
                <c:ptCount val="3"/>
                <c:pt idx="0">
                  <c:v>превый год обуч.</c:v>
                </c:pt>
                <c:pt idx="1">
                  <c:v>второй год обуч.</c:v>
                </c:pt>
                <c:pt idx="2">
                  <c:v>третий год обуч.</c:v>
                </c:pt>
              </c:strCache>
            </c:strRef>
          </c:cat>
          <c:val>
            <c:numRef>
              <c:f>Лист1!$B$2:$B$5</c:f>
              <c:numCache>
                <c:formatCode>General</c:formatCode>
                <c:ptCount val="4"/>
                <c:pt idx="0">
                  <c:v>14</c:v>
                </c:pt>
                <c:pt idx="1">
                  <c:v>6</c:v>
                </c:pt>
                <c:pt idx="2">
                  <c:v>3</c:v>
                </c:pt>
              </c:numCache>
            </c:numRef>
          </c:val>
        </c:ser>
        <c:ser>
          <c:idx val="1"/>
          <c:order val="1"/>
          <c:tx>
            <c:strRef>
              <c:f>Лист1!$C$1</c:f>
              <c:strCache>
                <c:ptCount val="1"/>
                <c:pt idx="0">
                  <c:v>Средний</c:v>
                </c:pt>
              </c:strCache>
            </c:strRef>
          </c:tx>
          <c:spPr>
            <a:solidFill>
              <a:srgbClr val="00B050"/>
            </a:solidFill>
          </c:spPr>
          <c:invertIfNegative val="0"/>
          <c:dLbls>
            <c:showLegendKey val="0"/>
            <c:showVal val="1"/>
            <c:showCatName val="0"/>
            <c:showSerName val="0"/>
            <c:showPercent val="0"/>
            <c:showBubbleSize val="0"/>
            <c:showLeaderLines val="0"/>
          </c:dLbls>
          <c:cat>
            <c:strRef>
              <c:f>Лист1!$A$2:$A$5</c:f>
              <c:strCache>
                <c:ptCount val="3"/>
                <c:pt idx="0">
                  <c:v>превый год обуч.</c:v>
                </c:pt>
                <c:pt idx="1">
                  <c:v>второй год обуч.</c:v>
                </c:pt>
                <c:pt idx="2">
                  <c:v>третий год обуч.</c:v>
                </c:pt>
              </c:strCache>
            </c:strRef>
          </c:cat>
          <c:val>
            <c:numRef>
              <c:f>Лист1!$C$2:$C$5</c:f>
              <c:numCache>
                <c:formatCode>General</c:formatCode>
                <c:ptCount val="4"/>
                <c:pt idx="0">
                  <c:v>8</c:v>
                </c:pt>
                <c:pt idx="1">
                  <c:v>12</c:v>
                </c:pt>
                <c:pt idx="2">
                  <c:v>9</c:v>
                </c:pt>
              </c:numCache>
            </c:numRef>
          </c:val>
        </c:ser>
        <c:ser>
          <c:idx val="2"/>
          <c:order val="2"/>
          <c:tx>
            <c:strRef>
              <c:f>Лист1!$D$1</c:f>
              <c:strCache>
                <c:ptCount val="1"/>
                <c:pt idx="0">
                  <c:v>Высокий</c:v>
                </c:pt>
              </c:strCache>
            </c:strRef>
          </c:tx>
          <c:spPr>
            <a:solidFill>
              <a:srgbClr val="FF0066"/>
            </a:solidFill>
          </c:spPr>
          <c:invertIfNegative val="0"/>
          <c:dLbls>
            <c:showLegendKey val="0"/>
            <c:showVal val="1"/>
            <c:showCatName val="0"/>
            <c:showSerName val="0"/>
            <c:showPercent val="0"/>
            <c:showBubbleSize val="0"/>
            <c:showLeaderLines val="0"/>
          </c:dLbls>
          <c:cat>
            <c:strRef>
              <c:f>Лист1!$A$2:$A$5</c:f>
              <c:strCache>
                <c:ptCount val="3"/>
                <c:pt idx="0">
                  <c:v>превый год обуч.</c:v>
                </c:pt>
                <c:pt idx="1">
                  <c:v>второй год обуч.</c:v>
                </c:pt>
                <c:pt idx="2">
                  <c:v>третий год обуч.</c:v>
                </c:pt>
              </c:strCache>
            </c:strRef>
          </c:cat>
          <c:val>
            <c:numRef>
              <c:f>Лист1!$D$2:$D$5</c:f>
              <c:numCache>
                <c:formatCode>General</c:formatCode>
                <c:ptCount val="4"/>
                <c:pt idx="1">
                  <c:v>4</c:v>
                </c:pt>
                <c:pt idx="2">
                  <c:v>10</c:v>
                </c:pt>
              </c:numCache>
            </c:numRef>
          </c:val>
        </c:ser>
        <c:dLbls>
          <c:showLegendKey val="0"/>
          <c:showVal val="0"/>
          <c:showCatName val="0"/>
          <c:showSerName val="0"/>
          <c:showPercent val="0"/>
          <c:showBubbleSize val="0"/>
        </c:dLbls>
        <c:gapWidth val="150"/>
        <c:axId val="171332352"/>
        <c:axId val="171333888"/>
      </c:barChart>
      <c:catAx>
        <c:axId val="171332352"/>
        <c:scaling>
          <c:orientation val="minMax"/>
        </c:scaling>
        <c:delete val="0"/>
        <c:axPos val="b"/>
        <c:majorTickMark val="out"/>
        <c:minorTickMark val="none"/>
        <c:tickLblPos val="nextTo"/>
        <c:crossAx val="171333888"/>
        <c:crosses val="autoZero"/>
        <c:auto val="1"/>
        <c:lblAlgn val="ctr"/>
        <c:lblOffset val="100"/>
        <c:noMultiLvlLbl val="0"/>
      </c:catAx>
      <c:valAx>
        <c:axId val="171333888"/>
        <c:scaling>
          <c:orientation val="minMax"/>
        </c:scaling>
        <c:delete val="0"/>
        <c:axPos val="l"/>
        <c:majorGridlines/>
        <c:numFmt formatCode="General" sourceLinked="1"/>
        <c:majorTickMark val="out"/>
        <c:minorTickMark val="none"/>
        <c:tickLblPos val="nextTo"/>
        <c:crossAx val="171332352"/>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14</cp:revision>
  <cp:lastPrinted>2010-08-18T10:28:00Z</cp:lastPrinted>
  <dcterms:created xsi:type="dcterms:W3CDTF">2010-08-17T16:38:00Z</dcterms:created>
  <dcterms:modified xsi:type="dcterms:W3CDTF">2012-02-18T10:17:00Z</dcterms:modified>
</cp:coreProperties>
</file>