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FA" w:rsidRDefault="005248FA"/>
    <w:p w:rsidR="005248FA" w:rsidRDefault="005248FA"/>
    <w:p w:rsidR="005248FA" w:rsidRDefault="005248FA" w:rsidP="005248FA">
      <w:pPr>
        <w:tabs>
          <w:tab w:val="left" w:pos="993"/>
        </w:tabs>
        <w:spacing w:line="360" w:lineRule="auto"/>
        <w:ind w:right="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В УСЛОВИЯХ </w:t>
      </w:r>
      <w:proofErr w:type="gramStart"/>
      <w:r>
        <w:rPr>
          <w:sz w:val="28"/>
          <w:szCs w:val="28"/>
        </w:rPr>
        <w:t>ИНТЕГРИРОВАННОГО</w:t>
      </w:r>
      <w:proofErr w:type="gramEnd"/>
      <w:r>
        <w:rPr>
          <w:sz w:val="28"/>
          <w:szCs w:val="28"/>
        </w:rPr>
        <w:t xml:space="preserve"> </w:t>
      </w:r>
    </w:p>
    <w:p w:rsidR="005248FA" w:rsidRDefault="005248FA" w:rsidP="005248FA">
      <w:pPr>
        <w:tabs>
          <w:tab w:val="left" w:pos="993"/>
        </w:tabs>
        <w:spacing w:line="360" w:lineRule="auto"/>
        <w:ind w:right="53"/>
        <w:jc w:val="center"/>
        <w:rPr>
          <w:sz w:val="28"/>
          <w:szCs w:val="28"/>
        </w:rPr>
      </w:pPr>
      <w:r>
        <w:rPr>
          <w:sz w:val="28"/>
          <w:szCs w:val="28"/>
        </w:rPr>
        <w:t>ОБУЧЕНИЯ В НАЧАЛЬНОЙ ШКОЛЕ</w:t>
      </w:r>
    </w:p>
    <w:p w:rsidR="005248FA" w:rsidRDefault="005248FA" w:rsidP="005248FA">
      <w:pPr>
        <w:tabs>
          <w:tab w:val="left" w:pos="993"/>
        </w:tabs>
        <w:spacing w:line="360" w:lineRule="auto"/>
        <w:ind w:right="53"/>
        <w:jc w:val="center"/>
        <w:rPr>
          <w:sz w:val="28"/>
          <w:szCs w:val="28"/>
        </w:rPr>
      </w:pPr>
    </w:p>
    <w:p w:rsidR="005248FA" w:rsidRDefault="005248FA" w:rsidP="005248FA">
      <w:pPr>
        <w:tabs>
          <w:tab w:val="left" w:pos="993"/>
        </w:tabs>
        <w:spacing w:line="360" w:lineRule="auto"/>
        <w:ind w:right="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Наталья Дмитриевна </w:t>
      </w:r>
      <w:proofErr w:type="spellStart"/>
      <w:r>
        <w:rPr>
          <w:sz w:val="28"/>
          <w:szCs w:val="28"/>
        </w:rPr>
        <w:t>Ценглер</w:t>
      </w:r>
      <w:proofErr w:type="spellEnd"/>
      <w:r>
        <w:rPr>
          <w:sz w:val="28"/>
          <w:szCs w:val="28"/>
        </w:rPr>
        <w:t>, учитель начальных классов</w:t>
      </w:r>
    </w:p>
    <w:p w:rsidR="005248FA" w:rsidRDefault="005248FA" w:rsidP="005248FA">
      <w:pPr>
        <w:tabs>
          <w:tab w:val="left" w:pos="993"/>
        </w:tabs>
        <w:spacing w:line="360" w:lineRule="auto"/>
        <w:ind w:right="53"/>
        <w:jc w:val="center"/>
        <w:rPr>
          <w:sz w:val="28"/>
          <w:szCs w:val="28"/>
        </w:rPr>
      </w:pPr>
    </w:p>
    <w:p w:rsidR="005248FA" w:rsidRDefault="005248FA" w:rsidP="005248FA">
      <w:pPr>
        <w:tabs>
          <w:tab w:val="left" w:pos="993"/>
        </w:tabs>
        <w:spacing w:line="360" w:lineRule="auto"/>
        <w:ind w:right="5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5248FA" w:rsidRDefault="005248FA" w:rsidP="005248FA">
      <w:pPr>
        <w:tabs>
          <w:tab w:val="left" w:pos="993"/>
        </w:tabs>
        <w:spacing w:line="360" w:lineRule="auto"/>
        <w:ind w:right="5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«Средняя общеобразовательная школа №1 г. Строитель, </w:t>
      </w:r>
    </w:p>
    <w:p w:rsidR="005248FA" w:rsidRDefault="005248FA" w:rsidP="005248FA">
      <w:pPr>
        <w:tabs>
          <w:tab w:val="left" w:pos="993"/>
        </w:tabs>
        <w:spacing w:line="360" w:lineRule="auto"/>
        <w:ind w:right="5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Яковлевского</w:t>
      </w:r>
      <w:proofErr w:type="spellEnd"/>
      <w:r>
        <w:rPr>
          <w:i/>
          <w:sz w:val="28"/>
          <w:szCs w:val="28"/>
        </w:rPr>
        <w:t xml:space="preserve"> района, Белгородской области»</w:t>
      </w:r>
    </w:p>
    <w:p w:rsidR="005248FA" w:rsidRPr="00AA1370" w:rsidRDefault="005248FA" w:rsidP="005248FA">
      <w:pPr>
        <w:tabs>
          <w:tab w:val="left" w:pos="993"/>
        </w:tabs>
        <w:spacing w:line="360" w:lineRule="auto"/>
        <w:ind w:right="53"/>
        <w:jc w:val="center"/>
        <w:rPr>
          <w:i/>
          <w:sz w:val="28"/>
          <w:szCs w:val="28"/>
        </w:rPr>
      </w:pPr>
    </w:p>
    <w:p w:rsidR="005248FA" w:rsidRDefault="005248FA" w:rsidP="005248FA">
      <w:pPr>
        <w:tabs>
          <w:tab w:val="left" w:pos="993"/>
        </w:tabs>
        <w:spacing w:line="360" w:lineRule="auto"/>
        <w:ind w:right="51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условиях современной жизни каждый </w:t>
      </w:r>
      <w:proofErr w:type="gramStart"/>
      <w:r>
        <w:rPr>
          <w:sz w:val="28"/>
          <w:szCs w:val="28"/>
        </w:rPr>
        <w:t>человек</w:t>
      </w:r>
      <w:proofErr w:type="gramEnd"/>
      <w:r>
        <w:rPr>
          <w:sz w:val="28"/>
          <w:szCs w:val="28"/>
        </w:rPr>
        <w:t xml:space="preserve"> обладает </w:t>
      </w:r>
      <w:proofErr w:type="gramStart"/>
      <w:r>
        <w:rPr>
          <w:sz w:val="28"/>
          <w:szCs w:val="28"/>
        </w:rPr>
        <w:t>какими</w:t>
      </w:r>
      <w:proofErr w:type="gramEnd"/>
      <w:r>
        <w:rPr>
          <w:sz w:val="28"/>
          <w:szCs w:val="28"/>
        </w:rPr>
        <w:t xml:space="preserve"> – либо правами. Одним из основных положений Конвенц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>Н о правах ребёнка  является уважение  и обеспечение государствами-участниками Конвенции всех прав, предусмотренных Конвенцией, за каждым ребёнком без какой-либо дискриминации, независимо от расы, цвета кожи, пола, языка и т.п.,  в том числе и от состояния здоровья.</w:t>
      </w:r>
    </w:p>
    <w:p w:rsidR="005248FA" w:rsidRDefault="005248FA" w:rsidP="005248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базе школы создана инновационная региональная площадка  по инклюзивному обучению. В рамках данного приоритетного направления администрацией школы, членами творческой группы и мною, руководителем творческой группы, разработана программа по созданию</w:t>
      </w:r>
      <w:r w:rsidRPr="00645AC8">
        <w:rPr>
          <w:sz w:val="28"/>
          <w:szCs w:val="28"/>
        </w:rPr>
        <w:t xml:space="preserve"> </w:t>
      </w:r>
      <w:r>
        <w:rPr>
          <w:sz w:val="28"/>
          <w:szCs w:val="28"/>
        </w:rPr>
        <w:t>инклюзивного образовательного пространства, направленного на раскрытие потенциала детей, имеющих ограниченные возможности здоровья.</w:t>
      </w:r>
    </w:p>
    <w:p w:rsidR="00BF078E" w:rsidRDefault="005248FA" w:rsidP="00BF078E">
      <w:pPr>
        <w:tabs>
          <w:tab w:val="left" w:pos="993"/>
        </w:tabs>
        <w:spacing w:line="360" w:lineRule="auto"/>
        <w:ind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учебном заведении инклюзивное образование направлено на реализацию права каждого ребёнка на образование. В настоящее время в  рамках программы инклюзивного образования ведется специальное коррекционно-развивающее обучение  детей с ограниченными возможностями здоровья. Дети имеет возможность обучаться в интегрированных классах, посещать кружки и секции, а самое главное – общаться со сверстниками, не считая себя в чём – то ущемленными.</w:t>
      </w:r>
    </w:p>
    <w:p w:rsidR="005248FA" w:rsidRDefault="005248FA" w:rsidP="00BF078E">
      <w:pPr>
        <w:tabs>
          <w:tab w:val="left" w:pos="993"/>
        </w:tabs>
        <w:spacing w:line="360" w:lineRule="auto"/>
        <w:ind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Наряду с основными уроками учащиеся занимаются и индивидуально с узкими  специалистами: психологом, логопедом, педагогами дополнительного образования.</w:t>
      </w:r>
    </w:p>
    <w:p w:rsidR="005248FA" w:rsidRPr="005248FA" w:rsidRDefault="005248FA" w:rsidP="005248FA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моём классе одна учащаяся второй год обучается по специальной коррекционной программе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 вида. Для неё разработана рабочая программа по основным предметам на основе авторской программы под  </w:t>
      </w:r>
      <w:r w:rsidRPr="005248FA">
        <w:rPr>
          <w:sz w:val="28"/>
          <w:szCs w:val="28"/>
        </w:rPr>
        <w:t>редакцией</w:t>
      </w:r>
      <w:r>
        <w:rPr>
          <w:sz w:val="28"/>
          <w:szCs w:val="28"/>
        </w:rPr>
        <w:t xml:space="preserve"> </w:t>
      </w:r>
      <w:r w:rsidRPr="005248FA">
        <w:rPr>
          <w:sz w:val="28"/>
          <w:szCs w:val="28"/>
        </w:rPr>
        <w:t>доктора педаг</w:t>
      </w:r>
      <w:r>
        <w:rPr>
          <w:sz w:val="28"/>
          <w:szCs w:val="28"/>
        </w:rPr>
        <w:t>огических наук В. В. Воронковой, также ведутся индивидуальные занятия.</w:t>
      </w:r>
    </w:p>
    <w:p w:rsidR="005248FA" w:rsidRPr="006D3D00" w:rsidRDefault="005248FA" w:rsidP="005248F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D3D00">
        <w:rPr>
          <w:sz w:val="28"/>
          <w:szCs w:val="28"/>
        </w:rPr>
        <w:t>Индивидуальные</w:t>
      </w:r>
      <w:proofErr w:type="gramEnd"/>
      <w:r>
        <w:rPr>
          <w:sz w:val="28"/>
          <w:szCs w:val="28"/>
        </w:rPr>
        <w:t xml:space="preserve">  к</w:t>
      </w:r>
      <w:r w:rsidRPr="006D3D00">
        <w:rPr>
          <w:sz w:val="28"/>
          <w:szCs w:val="28"/>
        </w:rPr>
        <w:t>орр</w:t>
      </w:r>
      <w:r>
        <w:rPr>
          <w:sz w:val="28"/>
          <w:szCs w:val="28"/>
        </w:rPr>
        <w:t xml:space="preserve">екционная работа проводится в комплексе: обучение, воспитание и развитие  ребенка. Необходимо отметить, что работа в часы индивидуальных </w:t>
      </w:r>
      <w:r w:rsidRPr="006D3D00">
        <w:rPr>
          <w:sz w:val="28"/>
          <w:szCs w:val="28"/>
        </w:rPr>
        <w:t>занятий ориентирована не на тренировку отдельных психических процесс</w:t>
      </w:r>
      <w:r>
        <w:rPr>
          <w:sz w:val="28"/>
          <w:szCs w:val="28"/>
        </w:rPr>
        <w:t>ов или способностей, а на общее развитие учащихся.</w:t>
      </w:r>
      <w:r w:rsidRPr="006D3D00">
        <w:rPr>
          <w:sz w:val="28"/>
          <w:szCs w:val="28"/>
        </w:rPr>
        <w:t xml:space="preserve"> </w:t>
      </w:r>
      <w:r>
        <w:rPr>
          <w:sz w:val="28"/>
          <w:szCs w:val="28"/>
        </w:rPr>
        <w:t>Гораздо важнее создать условия для развития ребёнка, чем достигнуть один какой – либо результат (например: научить  находить периметр прямоугольника).</w:t>
      </w:r>
      <w:r w:rsidRPr="006D3D00">
        <w:rPr>
          <w:sz w:val="28"/>
          <w:szCs w:val="28"/>
        </w:rPr>
        <w:t xml:space="preserve"> </w:t>
      </w:r>
    </w:p>
    <w:p w:rsidR="005248FA" w:rsidRDefault="005248FA" w:rsidP="005248FA">
      <w:pPr>
        <w:spacing w:line="360" w:lineRule="auto"/>
        <w:ind w:firstLine="709"/>
        <w:jc w:val="both"/>
        <w:rPr>
          <w:sz w:val="28"/>
          <w:szCs w:val="28"/>
        </w:rPr>
      </w:pPr>
      <w:r w:rsidRPr="006D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учителя, который обучает ребёнка по специальной (коррекционной) программе в условиях интегрированного обучения, зачастую встаёт проблемный вопрос: как  один час запланированного индивидуального занятия провести с максимальной пользой для учащегося? Ответ очевиден: современный учитель начальной школы должен обладать комплексом знаний не только по педагогике, но и по физиологии, дефектологии, психологии, логопедии. Цель, которую учитель обязан ставить перед собой – это умение  применять свои знания на практике, чтобы помочь ученику, а не сломать его, и ни в коем случае не навредить. Если вспомнить слова </w:t>
      </w:r>
      <w:proofErr w:type="spellStart"/>
      <w:r>
        <w:rPr>
          <w:sz w:val="28"/>
          <w:szCs w:val="28"/>
        </w:rPr>
        <w:t>Л.С.Выготского</w:t>
      </w:r>
      <w:proofErr w:type="spellEnd"/>
      <w:r>
        <w:rPr>
          <w:sz w:val="28"/>
          <w:szCs w:val="28"/>
        </w:rPr>
        <w:t xml:space="preserve"> о том, что «один шаг в обучении может дать десять шагов в развитии ребёнка и десять шагов в обучении может привести к одному шагу в развитии», то становится ясно, что обучение и развитие являются звеньями одной цепи.</w:t>
      </w:r>
    </w:p>
    <w:p w:rsidR="005248FA" w:rsidRDefault="005248FA" w:rsidP="00524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Зная способности (и особенности!) своей учащейся, я планирую индивидуальные занятия в комплексе: письмо, развитие речи и математика. Для этого необходимо тщательно продумать, отобрать необходимый материал, </w:t>
      </w:r>
      <w:r>
        <w:rPr>
          <w:sz w:val="28"/>
          <w:szCs w:val="28"/>
        </w:rPr>
        <w:lastRenderedPageBreak/>
        <w:t xml:space="preserve">методы обучения должны быть соотнесены  с уровнем познавательной деятельности детей, причем они должны быть нацелены   именно на формирование интереса к учёбе. </w:t>
      </w:r>
    </w:p>
    <w:p w:rsidR="005248FA" w:rsidRDefault="005248FA" w:rsidP="00524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каждому  занятию я разрабатываю карту – тренажёр, в которой отображены задания, направленные на формирование и развитие правильной грамотной речи, логического мышления, воображения, восприятия, памяти. </w:t>
      </w:r>
    </w:p>
    <w:p w:rsidR="005248FA" w:rsidRDefault="005248FA" w:rsidP="00524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по математике отрабатываю вычислительные навыки (умножение и деление) при помощи раздаточного материала (фишки), что позволяет развивать не только мышление, но и мелкую моторику. Пространственные представления хорошо закрепляются написанием графических диктантов (у ребёнка проявляется интерес к тому, что же за фигура в итоге получится?).</w:t>
      </w:r>
    </w:p>
    <w:p w:rsidR="005248FA" w:rsidRDefault="005248FA" w:rsidP="00524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письму и развитию речи  в ходе устной работы обязательно использую игровые моменты: </w:t>
      </w:r>
      <w:proofErr w:type="gramStart"/>
      <w:r>
        <w:rPr>
          <w:sz w:val="28"/>
          <w:szCs w:val="28"/>
        </w:rPr>
        <w:t xml:space="preserve">«Позови слово» - для фонетического анализа слова, «Огоньки» - для определения </w:t>
      </w:r>
      <w:proofErr w:type="spellStart"/>
      <w:r>
        <w:rPr>
          <w:sz w:val="28"/>
          <w:szCs w:val="28"/>
        </w:rPr>
        <w:t>ловушкоопасных</w:t>
      </w:r>
      <w:proofErr w:type="spellEnd"/>
      <w:r>
        <w:rPr>
          <w:sz w:val="28"/>
          <w:szCs w:val="28"/>
        </w:rPr>
        <w:t xml:space="preserve"> мест в словах с орфограммой, «Путаница» - для составления предложений из группы слов, «Раз – словечко, два – словечко!» - для подбора однокоренных слов, синонимов, антонимов;  а также всевозможные путешествия: в космос, в лес, по сказкам, и др.</w:t>
      </w:r>
      <w:proofErr w:type="gramEnd"/>
    </w:p>
    <w:p w:rsidR="005248FA" w:rsidRDefault="005248FA" w:rsidP="00524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Чем удобна карта – тренажёр? По–моему это оптимальное решение проблемы восполнения  учебного материала, пройденного на уроках. Самое главное, что материал не дублируется, а даётся в каком–либо  новом, нестандартном проецировании. К примеру, изучая таблицу умножения, предлагаю искать ответ в картинках, на которых изображены не числа, а предметы в том количестве, которое и является ответом.</w:t>
      </w:r>
    </w:p>
    <w:p w:rsidR="005248FA" w:rsidRDefault="005248FA" w:rsidP="005248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Обыгрывание всевозможных  жизненных ситуаций («Поход в магазин», «Посещение парикмахерской», «Сегодня я – доктор!») способствует развитию правильной грамотной речи (а по русскому языку это ещё и закрепление знаний по разделам «Синтаксис» - правильное построение предложений, «Лексика» - понимание значения слов и т.д.). </w:t>
      </w:r>
    </w:p>
    <w:p w:rsidR="005248FA" w:rsidRPr="001B0672" w:rsidRDefault="005248FA" w:rsidP="005248F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заключении хочется отметить, что ценность человека не зависит от его способностей и достижений.</w:t>
      </w:r>
    </w:p>
    <w:p w:rsidR="005248FA" w:rsidRDefault="005248FA" w:rsidP="005248FA">
      <w:pPr>
        <w:spacing w:line="360" w:lineRule="auto"/>
        <w:jc w:val="both"/>
        <w:rPr>
          <w:sz w:val="28"/>
          <w:szCs w:val="28"/>
        </w:rPr>
      </w:pPr>
    </w:p>
    <w:p w:rsidR="005248FA" w:rsidRDefault="005248FA" w:rsidP="005248FA">
      <w:pPr>
        <w:spacing w:line="360" w:lineRule="auto"/>
        <w:jc w:val="both"/>
        <w:rPr>
          <w:sz w:val="28"/>
          <w:szCs w:val="28"/>
        </w:rPr>
      </w:pPr>
    </w:p>
    <w:p w:rsidR="005248FA" w:rsidRDefault="005248FA" w:rsidP="005248FA">
      <w:pPr>
        <w:spacing w:line="360" w:lineRule="auto"/>
        <w:jc w:val="both"/>
        <w:rPr>
          <w:sz w:val="28"/>
          <w:szCs w:val="28"/>
        </w:rPr>
      </w:pPr>
    </w:p>
    <w:p w:rsidR="005248FA" w:rsidRDefault="005248FA" w:rsidP="005248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«Карта – тренажёр»</w:t>
      </w:r>
    </w:p>
    <w:p w:rsidR="005248FA" w:rsidRPr="002358F6" w:rsidRDefault="005248FA" w:rsidP="002358F6">
      <w:pPr>
        <w:tabs>
          <w:tab w:val="left" w:pos="975"/>
          <w:tab w:val="left" w:pos="3180"/>
          <w:tab w:val="left" w:pos="5670"/>
        </w:tabs>
        <w:jc w:val="center"/>
        <w:rPr>
          <w:b/>
          <w:color w:val="FF0000"/>
          <w:sz w:val="28"/>
          <w:szCs w:val="28"/>
        </w:rPr>
      </w:pPr>
      <w:r w:rsidRPr="002358F6">
        <w:rPr>
          <w:b/>
          <w:color w:val="FF0000"/>
          <w:sz w:val="28"/>
          <w:szCs w:val="28"/>
        </w:rPr>
        <w:t>ЗАНЯТИЕ №5</w:t>
      </w:r>
    </w:p>
    <w:p w:rsidR="005248FA" w:rsidRPr="00733405" w:rsidRDefault="005248FA" w:rsidP="005248FA">
      <w:pPr>
        <w:pStyle w:val="a3"/>
        <w:numPr>
          <w:ilvl w:val="0"/>
          <w:numId w:val="1"/>
        </w:numPr>
        <w:tabs>
          <w:tab w:val="left" w:pos="975"/>
          <w:tab w:val="left" w:pos="3180"/>
          <w:tab w:val="left" w:pos="56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405">
        <w:rPr>
          <w:rFonts w:ascii="Times New Roman" w:hAnsi="Times New Roman" w:cs="Times New Roman"/>
          <w:b/>
          <w:sz w:val="28"/>
          <w:szCs w:val="28"/>
        </w:rPr>
        <w:t>Запиши слова, выдели в них корень:</w:t>
      </w:r>
    </w:p>
    <w:p w:rsidR="005248FA" w:rsidRPr="00733405" w:rsidRDefault="005248FA" w:rsidP="005248FA">
      <w:pPr>
        <w:tabs>
          <w:tab w:val="left" w:pos="975"/>
          <w:tab w:val="left" w:pos="3180"/>
          <w:tab w:val="left" w:pos="5670"/>
        </w:tabs>
        <w:spacing w:line="360" w:lineRule="auto"/>
        <w:rPr>
          <w:sz w:val="28"/>
          <w:szCs w:val="28"/>
        </w:rPr>
      </w:pPr>
      <w:r w:rsidRPr="00733405">
        <w:rPr>
          <w:sz w:val="28"/>
          <w:szCs w:val="28"/>
        </w:rPr>
        <w:t>Светлый, свет, светить, светильник;</w:t>
      </w:r>
    </w:p>
    <w:p w:rsidR="005248FA" w:rsidRPr="00733405" w:rsidRDefault="005248FA" w:rsidP="005248FA">
      <w:pPr>
        <w:tabs>
          <w:tab w:val="left" w:pos="975"/>
          <w:tab w:val="left" w:pos="3180"/>
          <w:tab w:val="left" w:pos="5670"/>
        </w:tabs>
        <w:spacing w:line="360" w:lineRule="auto"/>
        <w:rPr>
          <w:sz w:val="28"/>
          <w:szCs w:val="28"/>
        </w:rPr>
      </w:pPr>
      <w:r w:rsidRPr="00733405">
        <w:rPr>
          <w:sz w:val="28"/>
          <w:szCs w:val="28"/>
        </w:rPr>
        <w:t>Круг, круги, круглый, круговой;</w:t>
      </w:r>
    </w:p>
    <w:p w:rsidR="005248FA" w:rsidRPr="00733405" w:rsidRDefault="005248FA" w:rsidP="005248FA">
      <w:pPr>
        <w:tabs>
          <w:tab w:val="left" w:pos="975"/>
          <w:tab w:val="left" w:pos="3180"/>
          <w:tab w:val="left" w:pos="5670"/>
        </w:tabs>
        <w:spacing w:line="360" w:lineRule="auto"/>
        <w:rPr>
          <w:sz w:val="28"/>
          <w:szCs w:val="28"/>
        </w:rPr>
      </w:pPr>
      <w:r w:rsidRPr="00733405">
        <w:rPr>
          <w:sz w:val="28"/>
          <w:szCs w:val="28"/>
        </w:rPr>
        <w:t xml:space="preserve">Ночь, ночка, ночевать, </w:t>
      </w:r>
      <w:proofErr w:type="gramStart"/>
      <w:r w:rsidRPr="00733405">
        <w:rPr>
          <w:sz w:val="28"/>
          <w:szCs w:val="28"/>
        </w:rPr>
        <w:t>ночной</w:t>
      </w:r>
      <w:proofErr w:type="gramEnd"/>
      <w:r w:rsidRPr="00733405">
        <w:rPr>
          <w:sz w:val="28"/>
          <w:szCs w:val="28"/>
        </w:rPr>
        <w:t>;</w:t>
      </w:r>
    </w:p>
    <w:p w:rsidR="005248FA" w:rsidRPr="00733405" w:rsidRDefault="005248FA" w:rsidP="005248FA">
      <w:pPr>
        <w:tabs>
          <w:tab w:val="left" w:pos="975"/>
          <w:tab w:val="left" w:pos="3180"/>
          <w:tab w:val="left" w:pos="5670"/>
        </w:tabs>
        <w:spacing w:line="360" w:lineRule="auto"/>
        <w:rPr>
          <w:sz w:val="28"/>
          <w:szCs w:val="28"/>
        </w:rPr>
      </w:pPr>
      <w:r w:rsidRPr="00733405">
        <w:rPr>
          <w:sz w:val="28"/>
          <w:szCs w:val="28"/>
        </w:rPr>
        <w:t>Рисунок, рисовать, рисованный.</w:t>
      </w:r>
    </w:p>
    <w:p w:rsidR="005248FA" w:rsidRPr="00733405" w:rsidRDefault="005248FA" w:rsidP="005248FA">
      <w:pPr>
        <w:tabs>
          <w:tab w:val="left" w:pos="975"/>
          <w:tab w:val="left" w:pos="3180"/>
          <w:tab w:val="left" w:pos="5670"/>
        </w:tabs>
        <w:rPr>
          <w:sz w:val="28"/>
          <w:szCs w:val="28"/>
        </w:rPr>
      </w:pPr>
    </w:p>
    <w:p w:rsidR="005248FA" w:rsidRPr="00733405" w:rsidRDefault="005248FA" w:rsidP="005248FA">
      <w:pPr>
        <w:pStyle w:val="a3"/>
        <w:numPr>
          <w:ilvl w:val="0"/>
          <w:numId w:val="1"/>
        </w:numPr>
        <w:tabs>
          <w:tab w:val="left" w:pos="975"/>
          <w:tab w:val="left" w:pos="3180"/>
          <w:tab w:val="left" w:pos="56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3405">
        <w:rPr>
          <w:rFonts w:ascii="Times New Roman" w:hAnsi="Times New Roman" w:cs="Times New Roman"/>
          <w:b/>
          <w:sz w:val="28"/>
          <w:szCs w:val="28"/>
        </w:rPr>
        <w:t>Запиши названия фруктов и овощей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3405">
        <w:rPr>
          <w:rFonts w:ascii="Times New Roman" w:hAnsi="Times New Roman" w:cs="Times New Roman"/>
          <w:b/>
          <w:sz w:val="28"/>
          <w:szCs w:val="28"/>
        </w:rPr>
        <w:t>во множественном числе:</w:t>
      </w:r>
    </w:p>
    <w:p w:rsidR="005248FA" w:rsidRPr="008B29D1" w:rsidRDefault="005248FA" w:rsidP="005248FA">
      <w:pPr>
        <w:tabs>
          <w:tab w:val="left" w:pos="975"/>
          <w:tab w:val="left" w:pos="3180"/>
          <w:tab w:val="left" w:pos="5670"/>
        </w:tabs>
        <w:ind w:left="720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04825" cy="495300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419100" cy="4857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EE7">
        <w:rPr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19050" t="0" r="9525" b="0"/>
            <wp:docPr id="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EE7">
        <w:rPr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90550" cy="457200"/>
            <wp:effectExtent l="19050" t="0" r="0" b="0"/>
            <wp:docPr id="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EE7">
        <w:rPr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81025" cy="400050"/>
            <wp:effectExtent l="19050" t="0" r="9525" b="0"/>
            <wp:docPr id="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EE7">
        <w:rPr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90550" cy="466725"/>
            <wp:effectExtent l="19050" t="0" r="0" b="0"/>
            <wp:docPr id="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8FA" w:rsidRDefault="005248FA" w:rsidP="005248FA">
      <w:pPr>
        <w:spacing w:line="360" w:lineRule="auto"/>
        <w:jc w:val="both"/>
        <w:rPr>
          <w:sz w:val="28"/>
          <w:szCs w:val="28"/>
        </w:rPr>
      </w:pPr>
    </w:p>
    <w:p w:rsidR="005248FA" w:rsidRPr="00733405" w:rsidRDefault="005248FA" w:rsidP="005248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 рассказ по рисунку. Используй в речи как можно больше названий цветов</w:t>
      </w:r>
    </w:p>
    <w:p w:rsidR="005248FA" w:rsidRDefault="005248FA" w:rsidP="005248FA">
      <w:pPr>
        <w:spacing w:line="360" w:lineRule="auto"/>
        <w:ind w:firstLine="709"/>
        <w:jc w:val="both"/>
        <w:rPr>
          <w:sz w:val="28"/>
          <w:szCs w:val="28"/>
        </w:rPr>
      </w:pPr>
      <w:r w:rsidRPr="00733405">
        <w:rPr>
          <w:noProof/>
          <w:sz w:val="28"/>
          <w:szCs w:val="28"/>
          <w:lang w:eastAsia="ru-RU"/>
        </w:rPr>
        <w:drawing>
          <wp:inline distT="0" distB="0" distL="0" distR="0">
            <wp:extent cx="1638300" cy="1771650"/>
            <wp:effectExtent l="19050" t="0" r="0" b="0"/>
            <wp:docPr id="2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13" cy="177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8FA" w:rsidRPr="001B0672" w:rsidRDefault="005248FA" w:rsidP="005248F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заключении хочется отметить, что ценность человека не зависит от его способностей и достижений.</w:t>
      </w:r>
    </w:p>
    <w:p w:rsidR="005248FA" w:rsidRPr="006D3D00" w:rsidRDefault="005248FA" w:rsidP="005248FA">
      <w:pPr>
        <w:spacing w:line="360" w:lineRule="auto"/>
        <w:ind w:firstLine="709"/>
        <w:jc w:val="both"/>
        <w:rPr>
          <w:sz w:val="28"/>
          <w:szCs w:val="28"/>
        </w:rPr>
      </w:pPr>
    </w:p>
    <w:p w:rsidR="005248FA" w:rsidRDefault="005248FA"/>
    <w:sectPr w:rsidR="005248FA" w:rsidSect="00BF078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0F28"/>
    <w:multiLevelType w:val="hybridMultilevel"/>
    <w:tmpl w:val="5EAA17BE"/>
    <w:lvl w:ilvl="0" w:tplc="461AB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075"/>
    <w:rsid w:val="002358F6"/>
    <w:rsid w:val="003E199B"/>
    <w:rsid w:val="005248FA"/>
    <w:rsid w:val="009C4733"/>
    <w:rsid w:val="00AB51DC"/>
    <w:rsid w:val="00AF7E8D"/>
    <w:rsid w:val="00B8127A"/>
    <w:rsid w:val="00BA7075"/>
    <w:rsid w:val="00BF078E"/>
    <w:rsid w:val="00C66BE4"/>
    <w:rsid w:val="00E8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7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8FA"/>
    <w:pPr>
      <w:spacing w:after="20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48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873</Words>
  <Characters>4978</Characters>
  <Application>Microsoft Office Word</Application>
  <DocSecurity>0</DocSecurity>
  <Lines>41</Lines>
  <Paragraphs>11</Paragraphs>
  <ScaleCrop>false</ScaleCrop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</dc:creator>
  <cp:keywords/>
  <dc:description/>
  <cp:lastModifiedBy>aquarius35</cp:lastModifiedBy>
  <cp:revision>6</cp:revision>
  <dcterms:created xsi:type="dcterms:W3CDTF">2012-11-20T16:19:00Z</dcterms:created>
  <dcterms:modified xsi:type="dcterms:W3CDTF">2012-12-05T14:54:00Z</dcterms:modified>
</cp:coreProperties>
</file>