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0D" w:rsidRPr="00337E0D" w:rsidRDefault="00337E0D" w:rsidP="00337E0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72CD"/>
          <w:sz w:val="36"/>
          <w:szCs w:val="36"/>
          <w:lang w:eastAsia="ru-RU"/>
        </w:rPr>
      </w:pPr>
      <w:r w:rsidRPr="00337E0D">
        <w:rPr>
          <w:rFonts w:ascii="Arial" w:eastAsia="Times New Roman" w:hAnsi="Arial" w:cs="Arial"/>
          <w:color w:val="0072CD"/>
          <w:sz w:val="36"/>
          <w:szCs w:val="36"/>
          <w:lang w:eastAsia="ru-RU"/>
        </w:rPr>
        <w:t>Советы родителям будущих первоклассников</w:t>
      </w:r>
    </w:p>
    <w:p w:rsidR="00337E0D" w:rsidRPr="00337E0D" w:rsidRDefault="00337E0D" w:rsidP="00337E0D">
      <w:pPr>
        <w:shd w:val="clear" w:color="auto" w:fill="FFFFFF"/>
        <w:spacing w:before="150" w:after="150" w:line="315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37E0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337E0D" w:rsidRPr="00337E0D" w:rsidRDefault="00337E0D" w:rsidP="00337E0D">
      <w:pPr>
        <w:shd w:val="clear" w:color="auto" w:fill="FFFFFF"/>
        <w:spacing w:before="150" w:after="150" w:line="315" w:lineRule="atLeast"/>
        <w:jc w:val="righ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37E0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37E0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t>«Какими дети рождаются, это ни от кого не зависит, но чтобы они путем правильного воспитания и сделались хорошими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  <w:r w:rsidRPr="00337E0D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t>– это в нашей власти»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t>Плутарх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  У вас Событие – в скором будущем Ваш ребенок впервые переступит порог школы. Как он будет успевать в школе,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ребенок. Это естественно, поскольку каждый маленький человек - неповторим, у него свой внутренний мир, свои интересы, свои способности и возможности. И главная задача родителей совместно с педагогами – так организовать обучение, чтобы ребенок с удовольствием посещал школу, познавал окружающий ми и, конечно, хорошо учился. С первого школьного дня главным занятием в жизни ребенка на долгие годы становится учеба. Требования на данный момент к младшим школьникам довольно велики, и с каждым днем планку поднимают все выше и выше. Наряду с повысившимися требованиями к выдержке и дисциплине ребенка важно также развитие уже имеющихся знаний, прилежания и желания учиться. Правила, существующие в современных школах таковы, что их может выполнить любой нормальный ребенок. Для развития личности ребенка очень важно, чтобы он продолжал выполнять какие-то поручения по дому. Аргументы родителей, освобождающих его от выполнения домашних дел, потому что малыш перегружен в школе, несостоятельны. При всей необходимости привыкания детей к новой жизненной ситуации нельзя освобождать их от обязанностей по дому. Отказ от поручения ребенку выполнения этих обязанностей может не только усилить уже существующие у него проблемы привыкания к школе, но и создать новые! Если, например, ребенок дома не привык соблюдать порядок и дисциплину, то ему будет гораздо труднее привыкать к этому в школе. Большое значение для сохранения той радости, которая бывает у детей, когда они только начинают свою учебу, имеет атмосфера, царящая в семье. Хорошие отношения между всеми членами семьи положительно влияют на сохранение желания учиться у детей. Наряду со всеми другими стимулами для них очень важна радость матери, отца или похвала учительницы по поводу того, что он правильно выполнил то или иное задание. </w:t>
      </w:r>
      <w:proofErr w:type="gramStart"/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Почаще</w:t>
      </w:r>
      <w:proofErr w:type="gramEnd"/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говорите своему ребенку, что вы его любите, это дает ему силы и желание стремиться и добиваться хороших результатов в учебе.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  Для ребенка школа – это непрерывная череда перемен. </w:t>
      </w:r>
      <w:proofErr w:type="gramStart"/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Из детского сада они переходят в начальную школу, затем – в среднюю и старшую.</w:t>
      </w:r>
      <w:proofErr w:type="gramEnd"/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Каждый год 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ребенку приходится после вольной летней жизни заново привыкать к школьной дисциплине. Каждый день он переходит из кабинета в кабинет и от предмета к предмету. Подобные перемены приводят у некоторых детей к проблемам с поведением или мешают нормально учиться. Вот как можно помочь ребенку приспособиться к этим изменениям: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Говорите о школе только </w:t>
      </w:r>
      <w:proofErr w:type="gramStart"/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хорошее</w:t>
      </w:r>
      <w:proofErr w:type="gramEnd"/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. Обсуждайте с ребенком </w:t>
      </w:r>
      <w:proofErr w:type="gramStart"/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все то</w:t>
      </w:r>
      <w:proofErr w:type="gramEnd"/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приятное и интересное, что происходит в школе. Рассказывайте ему о том, как интересно было учиться вам самим.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Начните говорить о школе как можно раньше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 Установите ожидание, согласно которому ваш ребенок получит хорошее образование. Говорите о перспективе пойти в школу (или вернуться к занятиям после каникул) как о чем-то увлекательном и приятном.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Будьте готовы к тому, что ваш ребенок обязательно подвергнется какому-либо стрессу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связанному со школой, контрольными, друзьями или учителями. С пониманием отнеситесь к тому, что ребенок расскажет вам о своем разочаровании. Если стресс, связанный со школой, очень силен или принимает хронический характер, обязательно обратитесь за помощью к профессионалам.</w:t>
      </w:r>
      <w:bookmarkStart w:id="0" w:name="_GoBack"/>
      <w:bookmarkEnd w:id="0"/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Прислушивайтесь к тому, что ребенок рассказывает о школе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. Иногда ребенку просто нужно поговорить о том, что происходит в его жизни. Будьте внимательны к ребенку, проявите сочувствие, окажите поддержку. Постарайтесь не сердиться и не осуждать ребенка, </w:t>
      </w:r>
      <w:proofErr w:type="gramStart"/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что бы он не рассказывал</w:t>
      </w:r>
      <w:proofErr w:type="gramEnd"/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5. 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Посещайте школу, где учится ваш ребенок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 Разузнайте все о распорядке школьного дня, о директоре и завуче и, естественно. Об учителях, которые учат вашего ребенка. Обязательно поддерживайте переписку с учителями, посещайте родительские собрания.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Хвалите ребенка за его достижения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, а особенно – за попытки вести себя лучше и принимать верные решения. Отличный момент для того, чтоб отметить эти успехи, - семейный совет.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7. 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Безусловно, принимать ребенка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8. 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Активно слушать его переживания и потребности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9. 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Бывать (читать, играть, заниматься) вместе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10. 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Не вмешиваться в его занятия, с которыми он справляется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11. 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Помогать, когда просит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12. 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Поддерживать успехи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13. 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Делиться своими чувствами (значит доверять)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14.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 Конструктивно разрешать конфликты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15. 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Использовать в повседневном общении приветливые фразы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 Например: Мне хорошо с тобой. Я рада тебя видеть. Хорошо, что ты пришел. Мне нравится, как ты Я по тебе соскучилась. Ты, конечно, справишься. Ты мой хороший.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16. 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Обнимать не менее 4-х, а лучше по 8 раз в день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337E0D" w:rsidRPr="00337E0D" w:rsidRDefault="00337E0D" w:rsidP="00337E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17. </w:t>
      </w:r>
      <w:r w:rsidRPr="00337E0D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Уделять больше времени тому, чтобы хвалить и поощрять детей</w:t>
      </w:r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 за </w:t>
      </w:r>
      <w:proofErr w:type="gramStart"/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хорошее</w:t>
      </w:r>
      <w:proofErr w:type="gramEnd"/>
      <w:r w:rsidRPr="00337E0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и не сосредотачиваться исключительно на плохом.</w:t>
      </w:r>
    </w:p>
    <w:p w:rsidR="00BE155F" w:rsidRPr="00337E0D" w:rsidRDefault="00BE155F">
      <w:pPr>
        <w:rPr>
          <w:rFonts w:ascii="Times New Roman" w:hAnsi="Times New Roman" w:cs="Times New Roman"/>
          <w:sz w:val="28"/>
          <w:szCs w:val="28"/>
        </w:rPr>
      </w:pPr>
    </w:p>
    <w:sectPr w:rsidR="00BE155F" w:rsidRPr="0033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0D"/>
    <w:rsid w:val="00337E0D"/>
    <w:rsid w:val="00B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2014-06-15T09:55:00Z</dcterms:created>
  <dcterms:modified xsi:type="dcterms:W3CDTF">2014-06-15T09:56:00Z</dcterms:modified>
</cp:coreProperties>
</file>