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04" w:rsidRPr="00657C04" w:rsidRDefault="00657C04" w:rsidP="00657C0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C04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657C04" w:rsidRPr="00657C04" w:rsidRDefault="00657C04" w:rsidP="00657C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C04">
        <w:rPr>
          <w:rFonts w:ascii="Times New Roman" w:eastAsia="Times New Roman" w:hAnsi="Times New Roman" w:cs="Times New Roman"/>
          <w:sz w:val="24"/>
          <w:szCs w:val="24"/>
        </w:rPr>
        <w:t xml:space="preserve">Календарно – тематическое планирование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математике соответствует ФК ГОС (2ОО4г.), </w:t>
      </w:r>
      <w:r w:rsidRPr="00657C04">
        <w:rPr>
          <w:rFonts w:ascii="Times New Roman" w:eastAsia="Times New Roman" w:hAnsi="Times New Roman" w:cs="Times New Roman"/>
          <w:sz w:val="24"/>
          <w:szCs w:val="24"/>
        </w:rPr>
        <w:t xml:space="preserve">составлено на основе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примерной </w:t>
      </w:r>
      <w:r w:rsidRPr="00657C0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математике и с учетом специфики авторской программы</w:t>
      </w:r>
      <w:r w:rsidRPr="00657C0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57C04">
        <w:rPr>
          <w:rFonts w:ascii="Times New Roman" w:eastAsia="Times New Roman" w:hAnsi="Times New Roman" w:cs="Times New Roman"/>
          <w:sz w:val="24"/>
          <w:szCs w:val="24"/>
        </w:rPr>
        <w:t xml:space="preserve">для общеобразовательных учреждений Н. Б. Истомина  «Математика. Программа. 1-4 классы». Программа соответствует учебникам, рекомендованным Министерством образования и науки Российской Федерации,- Смоленск, «Ассоциация </w:t>
      </w:r>
      <w:r w:rsidRPr="00657C04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657C04">
        <w:rPr>
          <w:rFonts w:ascii="Times New Roman" w:eastAsia="Times New Roman" w:hAnsi="Times New Roman" w:cs="Times New Roman"/>
          <w:sz w:val="24"/>
          <w:szCs w:val="24"/>
        </w:rPr>
        <w:t xml:space="preserve"> век», 2010г.</w:t>
      </w:r>
    </w:p>
    <w:p w:rsidR="00657C04" w:rsidRPr="004C4734" w:rsidRDefault="00657C04" w:rsidP="00657C0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47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4C4734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Учебно-методический комплект:</w:t>
      </w:r>
    </w:p>
    <w:p w:rsidR="00657C04" w:rsidRPr="004C4734" w:rsidRDefault="00657C04" w:rsidP="00657C04">
      <w:pPr>
        <w:pStyle w:val="af2"/>
        <w:numPr>
          <w:ilvl w:val="0"/>
          <w:numId w:val="3"/>
        </w:numPr>
      </w:pPr>
      <w:r w:rsidRPr="004C4734">
        <w:t>Учебник Н. Б. Истомина.  Математика. Учебник для 4 класса общеобразовательных учреждений. В 2 частях</w:t>
      </w:r>
      <w:r w:rsidR="004C4734">
        <w:t>.</w:t>
      </w:r>
      <w:r w:rsidRPr="004C4734">
        <w:t xml:space="preserve">- Смоленск, «Ассоциация </w:t>
      </w:r>
      <w:r w:rsidRPr="004C4734">
        <w:rPr>
          <w:lang w:val="en-US"/>
        </w:rPr>
        <w:t>XXI</w:t>
      </w:r>
      <w:r w:rsidRPr="004C4734">
        <w:t xml:space="preserve"> век», 2012г.</w:t>
      </w:r>
    </w:p>
    <w:p w:rsidR="00932D01" w:rsidRPr="004C4734" w:rsidRDefault="00657C04" w:rsidP="00657C04">
      <w:pPr>
        <w:pStyle w:val="af2"/>
        <w:numPr>
          <w:ilvl w:val="0"/>
          <w:numId w:val="3"/>
        </w:numPr>
      </w:pPr>
      <w:r w:rsidRPr="004C4734">
        <w:t>Рабочая тетрадь по математике к учебнику Н. Б. Истоминой «Математика» для 4 класса общеобразовательных учреждений</w:t>
      </w:r>
      <w:r w:rsidR="00932D01" w:rsidRPr="004C4734">
        <w:t>. В</w:t>
      </w:r>
      <w:r w:rsidRPr="004C4734">
        <w:t xml:space="preserve"> 2 частях,- Смоленск, </w:t>
      </w:r>
      <w:r w:rsidR="00932D01" w:rsidRPr="004C4734">
        <w:t>«</w:t>
      </w:r>
      <w:r w:rsidRPr="004C4734">
        <w:t xml:space="preserve">Ассоциация </w:t>
      </w:r>
      <w:r w:rsidRPr="004C4734">
        <w:rPr>
          <w:lang w:val="en-US"/>
        </w:rPr>
        <w:t>XXI</w:t>
      </w:r>
      <w:r w:rsidR="00932D01" w:rsidRPr="004C4734">
        <w:t xml:space="preserve"> век», 2012</w:t>
      </w:r>
      <w:r w:rsidRPr="004C4734">
        <w:t>г.</w:t>
      </w:r>
    </w:p>
    <w:p w:rsidR="00932D01" w:rsidRPr="004C4734" w:rsidRDefault="00657C04" w:rsidP="00657C04">
      <w:pPr>
        <w:pStyle w:val="af2"/>
        <w:numPr>
          <w:ilvl w:val="0"/>
          <w:numId w:val="3"/>
        </w:numPr>
      </w:pPr>
      <w:r w:rsidRPr="004C4734">
        <w:t>Методич</w:t>
      </w:r>
      <w:r w:rsidR="00932D01" w:rsidRPr="004C4734">
        <w:t>еские рекомендации к учебнику математики  для 4 класса общеобразовательных учреждений</w:t>
      </w:r>
      <w:r w:rsidRPr="004C4734">
        <w:t>.</w:t>
      </w:r>
      <w:r w:rsidR="00932D01" w:rsidRPr="004C4734">
        <w:t xml:space="preserve"> Н. Б. Истомина</w:t>
      </w:r>
      <w:r w:rsidRPr="004C4734">
        <w:t xml:space="preserve">,- Смоленск, « Ассоциация </w:t>
      </w:r>
      <w:r w:rsidRPr="004C4734">
        <w:rPr>
          <w:lang w:val="en-US"/>
        </w:rPr>
        <w:t>XXI</w:t>
      </w:r>
      <w:r w:rsidRPr="004C4734">
        <w:t xml:space="preserve"> век, 2010г».</w:t>
      </w:r>
    </w:p>
    <w:p w:rsidR="00657C04" w:rsidRPr="004C4734" w:rsidRDefault="00657C04" w:rsidP="00657C04">
      <w:pPr>
        <w:pStyle w:val="af2"/>
        <w:numPr>
          <w:ilvl w:val="0"/>
          <w:numId w:val="3"/>
        </w:numPr>
      </w:pPr>
      <w:r w:rsidRPr="004C4734">
        <w:t>Н. Б. Истом</w:t>
      </w:r>
      <w:r w:rsidR="00932D01" w:rsidRPr="004C4734">
        <w:t xml:space="preserve">ина, Г. Г. </w:t>
      </w:r>
      <w:proofErr w:type="spellStart"/>
      <w:r w:rsidR="00932D01" w:rsidRPr="004C4734">
        <w:t>Шмырёва</w:t>
      </w:r>
      <w:proofErr w:type="spellEnd"/>
      <w:r w:rsidR="00932D01" w:rsidRPr="004C4734">
        <w:t>. Тетрадь для контрольных работ к учебнику математики  для 4 класса общеобразовательных учреждений,- Смоленск, «</w:t>
      </w:r>
      <w:r w:rsidRPr="004C4734">
        <w:t xml:space="preserve">Ассоциация </w:t>
      </w:r>
      <w:r w:rsidRPr="004C4734">
        <w:rPr>
          <w:lang w:val="en-US"/>
        </w:rPr>
        <w:t>XXI</w:t>
      </w:r>
      <w:r w:rsidRPr="004C4734">
        <w:t xml:space="preserve"> век, 2010г».</w:t>
      </w:r>
    </w:p>
    <w:p w:rsidR="002A1705" w:rsidRDefault="00932D01" w:rsidP="002A1705">
      <w:pPr>
        <w:pStyle w:val="af2"/>
        <w:numPr>
          <w:ilvl w:val="0"/>
          <w:numId w:val="3"/>
        </w:numPr>
      </w:pPr>
      <w:r w:rsidRPr="004C4734">
        <w:t xml:space="preserve">Тестовые задания по математике (с выбором одного верного ответа). 4 класс/ Н. Б. Истомина, О.П. Горина.- Смоленск, «Ассоциация </w:t>
      </w:r>
      <w:r w:rsidRPr="004C4734">
        <w:rPr>
          <w:lang w:val="en-US"/>
        </w:rPr>
        <w:t>XXI</w:t>
      </w:r>
      <w:r w:rsidRPr="004C4734">
        <w:t xml:space="preserve"> век, 2013 г».</w:t>
      </w:r>
    </w:p>
    <w:p w:rsidR="002A1705" w:rsidRDefault="002A1705" w:rsidP="002A1705"/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</w:t>
      </w:r>
      <w:r w:rsidRPr="00BD7BB0">
        <w:rPr>
          <w:rFonts w:ascii="Times New Roman" w:hAnsi="Times New Roman" w:cs="Times New Roman"/>
          <w:b/>
          <w:sz w:val="24"/>
          <w:szCs w:val="24"/>
        </w:rPr>
        <w:t>Необходимость разработки и внедрения программы в образовательный процесс.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В основе построения данного курса лежит методическая концепция, выражающая необходимость целенаправленной и систематической работы по формированию у младших школьников приемов умственной деятельности: анализа и синтеза, сравнения, классификации, аналогии и обобщения в процессе усвоения математического содержания.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BB0">
        <w:rPr>
          <w:rFonts w:ascii="Times New Roman" w:hAnsi="Times New Roman" w:cs="Times New Roman"/>
          <w:sz w:val="24"/>
          <w:szCs w:val="24"/>
        </w:rPr>
        <w:t>Направленность процесса обучения математике в начальных классах на формирование основных мысли­тельных операций позволяет включить интеллектуальную деятельность младшего школьника в различные соотношения с другими сторонами его личности, прежде всего с мотивацией и интересами, оказывая тем самым положи­тельное влияние на развитие внимания, памяти (двигательной, образной, вербальной, эмоциональной, смысловой), эмоций и речи ребенка.</w:t>
      </w:r>
      <w:proofErr w:type="gramEnd"/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b/>
          <w:sz w:val="24"/>
          <w:szCs w:val="24"/>
        </w:rPr>
        <w:t>Основная цель курса</w:t>
      </w:r>
      <w:r w:rsidRPr="00BD7BB0">
        <w:rPr>
          <w:rFonts w:ascii="Times New Roman" w:hAnsi="Times New Roman" w:cs="Times New Roman"/>
          <w:sz w:val="24"/>
          <w:szCs w:val="24"/>
        </w:rPr>
        <w:t xml:space="preserve"> – формировать приемы умственной деятельности, учитывая жизненный опыт ребенка.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b/>
          <w:sz w:val="24"/>
          <w:szCs w:val="24"/>
        </w:rPr>
        <w:t>Главные задачи курса:</w:t>
      </w:r>
      <w:r w:rsidRPr="00BD7BB0">
        <w:rPr>
          <w:rFonts w:ascii="Times New Roman" w:hAnsi="Times New Roman" w:cs="Times New Roman"/>
          <w:sz w:val="24"/>
          <w:szCs w:val="24"/>
        </w:rPr>
        <w:t xml:space="preserve">  формирование навыков табличного умножения и деления, которые совершенствуются в процессе овладения приемом устных вычислений, а также овладения приемами </w:t>
      </w:r>
      <w:proofErr w:type="spellStart"/>
      <w:r w:rsidRPr="00BD7BB0">
        <w:rPr>
          <w:rFonts w:ascii="Times New Roman" w:hAnsi="Times New Roman" w:cs="Times New Roman"/>
          <w:sz w:val="24"/>
          <w:szCs w:val="24"/>
        </w:rPr>
        <w:t>внетабличных</w:t>
      </w:r>
      <w:proofErr w:type="spellEnd"/>
      <w:r w:rsidRPr="00BD7BB0">
        <w:rPr>
          <w:rFonts w:ascii="Times New Roman" w:hAnsi="Times New Roman" w:cs="Times New Roman"/>
          <w:sz w:val="24"/>
          <w:szCs w:val="24"/>
        </w:rPr>
        <w:t xml:space="preserve"> случаев умножения и деления, основанных на таблице умножения.</w:t>
      </w:r>
    </w:p>
    <w:p w:rsidR="00BD7BB0" w:rsidRPr="00BD7BB0" w:rsidRDefault="00170B9D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BD7BB0" w:rsidRPr="00BD7BB0">
        <w:rPr>
          <w:rFonts w:ascii="Times New Roman" w:hAnsi="Times New Roman" w:cs="Times New Roman"/>
          <w:b/>
          <w:sz w:val="24"/>
          <w:szCs w:val="24"/>
        </w:rPr>
        <w:t>Отличительные особенности программы.</w:t>
      </w:r>
    </w:p>
    <w:p w:rsidR="00BD7BB0" w:rsidRPr="00BD7BB0" w:rsidRDefault="0029145E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D7BB0" w:rsidRPr="00BD7BB0">
        <w:rPr>
          <w:rFonts w:ascii="Times New Roman" w:hAnsi="Times New Roman" w:cs="Times New Roman"/>
          <w:sz w:val="24"/>
          <w:szCs w:val="24"/>
        </w:rPr>
        <w:t>Практическая реализация данной концепции находит выражение: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 xml:space="preserve">1.В логике построения содержания курса. Курс построен по тематическому принципу и сориентирован на усвоение системы понятий и общих способов действия. Каждая следующая тема органически связана с </w:t>
      </w:r>
      <w:proofErr w:type="gramStart"/>
      <w:r w:rsidRPr="00BD7BB0">
        <w:rPr>
          <w:rFonts w:ascii="Times New Roman" w:hAnsi="Times New Roman" w:cs="Times New Roman"/>
          <w:sz w:val="24"/>
          <w:szCs w:val="24"/>
        </w:rPr>
        <w:t>предыдущими</w:t>
      </w:r>
      <w:proofErr w:type="gramEnd"/>
      <w:r w:rsidRPr="00BD7BB0">
        <w:rPr>
          <w:rFonts w:ascii="Times New Roman" w:hAnsi="Times New Roman" w:cs="Times New Roman"/>
          <w:sz w:val="24"/>
          <w:szCs w:val="24"/>
        </w:rPr>
        <w:t>, что позволяет повторять ранее изученные вопросы на более высоком уровне.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lastRenderedPageBreak/>
        <w:t xml:space="preserve">2.В методическом подходе к формированию понятий и общих способов действий, в основе </w:t>
      </w:r>
      <w:proofErr w:type="gramStart"/>
      <w:r w:rsidRPr="00BD7BB0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BD7BB0">
        <w:rPr>
          <w:rFonts w:ascii="Times New Roman" w:hAnsi="Times New Roman" w:cs="Times New Roman"/>
          <w:sz w:val="24"/>
          <w:szCs w:val="24"/>
        </w:rPr>
        <w:t xml:space="preserve"> лежит установление соответствий  между предметными, вербальными, схематическими и символическими  моделями. Данный  подход позволяет учитывать индивидуальные особенности ребенка.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3.В системе учебных заданий, которая адекватна концепции курса, логике построения его содержания и нацелена на осознание  школьниками учебных задач, на овладение способами их решения и на формирование у них умения  контролировать и оценивать свои действия.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4. В методике обучения решению текстовых задач, которая сориентирована на формирование у учащихся обобщенных умений: читать задачу, выделять условие и вопрос, известные и неизвестные величины, устанавливать взаимосвязь между ними и на этой основе выбирать арифметические действия, отвечая  на вопрос задачи.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5.В методике формирования представлений о геометрических фигурах, адекватной концепции курса, в которой выполнение геометрических заданий требует активного использования приемов умственной деятельности: установления соответствия между предметной и геометрической моделью и ее изображением, что способствует  развитию пространственного воображения ребенка. При выполнении геометрических заданий формируются навыки работы с линейкой, циркулем, угольником.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6.В методике использования калькулятора, который рассматривается как средство обучения младших школьников  математике, обладающие определенными методическими возможностями.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B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Содержание программы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BB0">
        <w:rPr>
          <w:rFonts w:ascii="Times New Roman" w:hAnsi="Times New Roman" w:cs="Times New Roman"/>
          <w:b/>
          <w:sz w:val="24"/>
          <w:szCs w:val="24"/>
        </w:rPr>
        <w:t>Числа и величины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 xml:space="preserve">Счет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 Числа и величины. Величины и единицы их измерения. </w:t>
      </w:r>
      <w:proofErr w:type="gramStart"/>
      <w:r w:rsidRPr="00BD7BB0">
        <w:rPr>
          <w:rFonts w:ascii="Times New Roman" w:hAnsi="Times New Roman" w:cs="Times New Roman"/>
          <w:sz w:val="24"/>
          <w:szCs w:val="24"/>
        </w:rPr>
        <w:t>Единицы массы (грамм, килограмм, центнер, тонна), вместимости (литр), времени (секунда, минута, час, сутки, неделя, месяц, год, век).</w:t>
      </w:r>
      <w:proofErr w:type="gramEnd"/>
      <w:r w:rsidRPr="00BD7BB0">
        <w:rPr>
          <w:rFonts w:ascii="Times New Roman" w:hAnsi="Times New Roman" w:cs="Times New Roman"/>
          <w:sz w:val="24"/>
          <w:szCs w:val="24"/>
        </w:rPr>
        <w:t xml:space="preserve"> Соотношения между единицами измерения однородных величин. Сравнение и упорядочение однородных величин.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BB0">
        <w:rPr>
          <w:rFonts w:ascii="Times New Roman" w:hAnsi="Times New Roman" w:cs="Times New Roman"/>
          <w:b/>
          <w:sz w:val="24"/>
          <w:szCs w:val="24"/>
        </w:rPr>
        <w:t>Арифметические действия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 xml:space="preserve">  Сложение, вычитание, умножение и деление. Названия компонентов арифметических действий, знаки действий. Таблица сложения. Таблица умножения. Арифметические действия с числами 0 и 1. Взаимосвязь арифметических действий. Нахождение неизвестного компонента арифметического действия. Деление с остатком. Числовое выражение. Скобки. Порядок действий.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 Алгоритмы письменного сложения, вычитания, умножения и деления многозначных чисел. Способы проверки правильности вычислений. Прикидка и оценка суммы, разности, произведения, частного.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BB0">
        <w:rPr>
          <w:rFonts w:ascii="Times New Roman" w:hAnsi="Times New Roman" w:cs="Times New Roman"/>
          <w:b/>
          <w:sz w:val="24"/>
          <w:szCs w:val="24"/>
        </w:rPr>
        <w:lastRenderedPageBreak/>
        <w:t>Работа с текстовыми задачами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 xml:space="preserve">Решение текстовых задач арифметическим способом. Задачи, содержащие отношения «больше на (в)…», «меньше на (в)…». </w:t>
      </w:r>
      <w:proofErr w:type="gramStart"/>
      <w:r w:rsidRPr="00BD7BB0">
        <w:rPr>
          <w:rFonts w:ascii="Times New Roman" w:hAnsi="Times New Roman" w:cs="Times New Roman"/>
          <w:sz w:val="24"/>
          <w:szCs w:val="24"/>
        </w:rPr>
        <w:t>Задачи, содержащие зависимость, характеризующую процессы: движения (скорость, время, пройденный путь), работы (производительность труда, время, объем всей работы), изготовления товара (расход на предмет, количество предметов, общий расход).</w:t>
      </w:r>
      <w:proofErr w:type="gramEnd"/>
      <w:r w:rsidRPr="00BD7BB0">
        <w:rPr>
          <w:rFonts w:ascii="Times New Roman" w:hAnsi="Times New Roman" w:cs="Times New Roman"/>
          <w:sz w:val="24"/>
          <w:szCs w:val="24"/>
        </w:rPr>
        <w:t xml:space="preserve"> Задачи на расчет стоимости (цена, количество, общая стоимость товара). Задачи на время (начало, конец, продолжительность события). Доля величины (половина, треть, четверть, десятая, сотая, тысячная). Задачи на нахождение доли целого и целого по значению его доли. Взаимное расположение предметов в пространстве и на плоскости (выше—ниже, слева—справа, сверху—снизу, ближе—дальше, </w:t>
      </w:r>
      <w:proofErr w:type="gramStart"/>
      <w:r w:rsidRPr="00BD7BB0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BD7BB0">
        <w:rPr>
          <w:rFonts w:ascii="Times New Roman" w:hAnsi="Times New Roman" w:cs="Times New Roman"/>
          <w:sz w:val="24"/>
          <w:szCs w:val="24"/>
        </w:rPr>
        <w:t xml:space="preserve"> и пр.). </w:t>
      </w:r>
      <w:proofErr w:type="gramStart"/>
      <w:r w:rsidRPr="00BD7BB0">
        <w:rPr>
          <w:rFonts w:ascii="Times New Roman" w:hAnsi="Times New Roman" w:cs="Times New Roman"/>
          <w:sz w:val="24"/>
          <w:szCs w:val="24"/>
        </w:rPr>
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</w:t>
      </w:r>
      <w:proofErr w:type="gramEnd"/>
      <w:r w:rsidRPr="00BD7BB0">
        <w:rPr>
          <w:rFonts w:ascii="Times New Roman" w:hAnsi="Times New Roman" w:cs="Times New Roman"/>
          <w:sz w:val="24"/>
          <w:szCs w:val="24"/>
        </w:rPr>
        <w:t xml:space="preserve"> Использование чертежных документов для выполнения построений.          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BB0">
        <w:rPr>
          <w:rFonts w:ascii="Times New Roman" w:hAnsi="Times New Roman" w:cs="Times New Roman"/>
          <w:b/>
          <w:sz w:val="24"/>
          <w:szCs w:val="24"/>
        </w:rPr>
        <w:t xml:space="preserve"> Пространственные отношения. Геометрические фигуры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Пространственные отношения. Геометрические фигуры. Арифметические действия. Геометрические формы в окружающем мире. Распознавание и называние: куб, шар, параллелепипед, пирамида, цилиндр, конус.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BB0">
        <w:rPr>
          <w:rFonts w:ascii="Times New Roman" w:hAnsi="Times New Roman" w:cs="Times New Roman"/>
          <w:b/>
          <w:sz w:val="24"/>
          <w:szCs w:val="24"/>
        </w:rPr>
        <w:t>Геометрические величины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 xml:space="preserve"> Геометрические величины и их измерение. Измерение длины отрезка. Единицы длины (миллиметр, сантиметр, дециметр, метр, километр). Периметр. Вычисление периметра треугольника, прямоугольника, квадрата. Площадь квадрата и прямоугольника. Единицы площади (квадратный сантиметр, квадратный дециметр, квадратный метр). Измерение площади геометрической фигуры. Вычисление площади прямоугольника.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BB0">
        <w:rPr>
          <w:rFonts w:ascii="Times New Roman" w:hAnsi="Times New Roman" w:cs="Times New Roman"/>
          <w:b/>
          <w:sz w:val="24"/>
          <w:szCs w:val="24"/>
        </w:rPr>
        <w:t>Работа с данными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Сбор и представление информации, связанной со счетом, измерением величин; фиксирование результатов сбора. Таблица: чтение и заполнение таблицы. Интерпретация таблицы. Диаграмма: чтение диаграмм: столбчатой, круговой.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BB0">
        <w:rPr>
          <w:rFonts w:ascii="Times New Roman" w:hAnsi="Times New Roman" w:cs="Times New Roman"/>
          <w:b/>
          <w:sz w:val="24"/>
          <w:szCs w:val="24"/>
        </w:rPr>
        <w:t>Основные виды учебной деятельности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 xml:space="preserve"> Моделирование ситуаций, требующих упорядочения предметов и объектов по длине, массе, вместимости, времени; описание явлений и событий с использованием величин. Обнаружение моделей геометрических фигур, математических процессов зависимостей в окружающем мире. Анализ и разрешение житейских ситуаций, требующих умения находить геометрические величины (планировка, разметка), выполнять построения и вычисления, анализировать зависимости.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b/>
          <w:sz w:val="24"/>
          <w:szCs w:val="24"/>
        </w:rPr>
        <w:t xml:space="preserve"> Прогнозирование результата вычисления, решения задачи.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 xml:space="preserve">Планирование хода решения задачи, выполнения задания на измерение, вычисление, построение. Сравнение разных способов вычислений, решения задачи; выбор удобного способа.  Пошаговый контроль правильности и полноты выполнения алгоритма арифметического действия, плана решения текстовой задачи, построения геометрической фигуры.   Поиск, обнаружение и устранение ошибок </w:t>
      </w:r>
      <w:r w:rsidRPr="00BD7BB0">
        <w:rPr>
          <w:rFonts w:ascii="Times New Roman" w:hAnsi="Times New Roman" w:cs="Times New Roman"/>
          <w:sz w:val="24"/>
          <w:szCs w:val="24"/>
        </w:rPr>
        <w:lastRenderedPageBreak/>
        <w:t>логического (в ходе решения) и арифметического (в вычислении) характера.   Сбор, обобщение и представление данных, полученных в ходе самостоятельно проведенных опросов (без использования компьютера).  Поиск необходимой информации в учебной и справочной литературе.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 xml:space="preserve">  К концу обучения в начальной школе будет обеспечена готовность обучающихся к дальнейшему образованию, достигнут необходимый уровень их математического развития: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— осознание возможностей и роли математики в познании окружающего мира, понимание математики как части общечеловеческой культуры;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— способность проводить исследование предмета, явления, факта с точки зрения его математической сущности (числовые характеристики объекта, форма, размеры, продолжительность, соотношение частей и пр.);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 xml:space="preserve">— применение </w:t>
      </w:r>
      <w:proofErr w:type="spellStart"/>
      <w:r w:rsidRPr="00BD7BB0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BD7BB0">
        <w:rPr>
          <w:rFonts w:ascii="Times New Roman" w:hAnsi="Times New Roman" w:cs="Times New Roman"/>
          <w:sz w:val="24"/>
          <w:szCs w:val="24"/>
        </w:rPr>
        <w:t xml:space="preserve"> умений (анализа, сравнения, обобщения, классификации) для упорядочения, установления закономерностей на основе математических фактов, создания и применения моделей для решения задач, формулирования правил, составления алгоритма выполнения действия;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— моделирование различных ситуаций, воспроизводящих смысл арифметических действий, математических отношений и зависимостей, характеризующих реальные процессы (движение, работа и т. д.);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— выполнение измерений в учебных и житейских ситуациях, установление изменений, происходящих с математическими объектами;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— проверка хода и результата выполнения математического задания, обнаружение и исправление ошибок;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— поиск необходимой информации в учебной и справочной литературе.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 xml:space="preserve"> С учетом системы и модели обучения  класса выстроена система учебных занятий (уроков), спроектированы цели, задачи, ожидаемые результаты обучения (планируемые результаты), что представлено в схематической форме ниже. 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 xml:space="preserve">  Стандарт ориентирован на воспитание школьника — гражданина и патриота России, развитие духовно-нравственного мира школь­ника, его национального самосознания. Эти положения нашли отражение в содержании уроков. В процессе обучения должно быть сформировано умение формулировать свои мировоззренческие взгляды, учебная самостоятельность и на этой основе - воспитание гражданственности и патриотизма.  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B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Ожидаемые результаты обучения: 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BB0">
        <w:rPr>
          <w:rFonts w:ascii="Times New Roman" w:hAnsi="Times New Roman" w:cs="Times New Roman"/>
          <w:b/>
          <w:sz w:val="24"/>
          <w:szCs w:val="24"/>
        </w:rPr>
        <w:t>Базовый  уровень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BB0">
        <w:rPr>
          <w:rFonts w:ascii="Times New Roman" w:hAnsi="Times New Roman" w:cs="Times New Roman"/>
          <w:b/>
          <w:sz w:val="24"/>
          <w:szCs w:val="24"/>
        </w:rPr>
        <w:t xml:space="preserve">Знать </w:t>
      </w:r>
      <w:r w:rsidRPr="00BD7BB0">
        <w:rPr>
          <w:rFonts w:ascii="Times New Roman" w:hAnsi="Times New Roman" w:cs="Times New Roman"/>
          <w:sz w:val="24"/>
          <w:szCs w:val="24"/>
        </w:rPr>
        <w:t>таблицу сложения однозначных чисел в пределах 20 и соответствующие   случаи   вычитания   (на уровне  автоматизированного  навыка); таблицу  умножения   однозначных   чисел   и   соответствующие случаи деления (на уровне автоматизированного навыка); свойства  арифметических  действий: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а)  сложения (переместительное и сочетательное);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lastRenderedPageBreak/>
        <w:t>б)  умножения (переместительное, сочетательное,  распределитель­ное);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в) деления суммы на число;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г) деления числа на произведение;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BB0">
        <w:rPr>
          <w:rFonts w:ascii="Times New Roman" w:hAnsi="Times New Roman" w:cs="Times New Roman"/>
          <w:sz w:val="24"/>
          <w:szCs w:val="24"/>
        </w:rPr>
        <w:t>д) разрядный состав многозначных чисел (названия разрядов, классов, соотношение разрядных единиц); алгоритм   письменного   сложения и вычитания; алгоритм письменного умножения; алгоритм письменного деления; названия компонентов и результатов действий; правила нахождения   слагаемого,   уменьшаемого, вычитаемого, множителя, делимого, делителя; единицы величин (длина, масса, площадь, время) и их соотношения; способы вычисления площади и периметра прямоугольника;</w:t>
      </w:r>
      <w:proofErr w:type="gramEnd"/>
      <w:r w:rsidRPr="00BD7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7BB0">
        <w:rPr>
          <w:rFonts w:ascii="Times New Roman" w:hAnsi="Times New Roman" w:cs="Times New Roman"/>
          <w:sz w:val="24"/>
          <w:szCs w:val="24"/>
        </w:rPr>
        <w:t>правила    порядка    выполнения действий в выражениях; названия геометрических фигур: точка,   прямая,   кривая,   отрезок, ломаная,   угол   (прямой,   тупой, острый),   многоугольник,   прямо­угольник,   квадрат,   треугольник, окружность, круг; структуру задачи: условие, вопрос;</w:t>
      </w:r>
      <w:proofErr w:type="gramEnd"/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BB0">
        <w:rPr>
          <w:rFonts w:ascii="Times New Roman" w:hAnsi="Times New Roman" w:cs="Times New Roman"/>
          <w:b/>
          <w:sz w:val="24"/>
          <w:szCs w:val="24"/>
        </w:rPr>
        <w:t>Уметь</w:t>
      </w:r>
      <w:r w:rsidRPr="00BD7BB0">
        <w:rPr>
          <w:rFonts w:ascii="Times New Roman" w:hAnsi="Times New Roman" w:cs="Times New Roman"/>
          <w:sz w:val="24"/>
          <w:szCs w:val="24"/>
        </w:rPr>
        <w:t xml:space="preserve">  устно складывать, вычитать, умножать и делить числа в пределах 100 или легко сводимые к действиям в пределах 100, используя знания свойств арифметических действий, разрядного состава двузначных чисел, смысла сложения, вычитания, умножения и деления и различных вычислительных приемов; читать, записывать, сравнивать многозначные числа, выделять в них число десятков, сотен, тысяч, использовать  знание   разрядного состава многозначных чисел для вычисления;</w:t>
      </w:r>
      <w:proofErr w:type="gramEnd"/>
      <w:r w:rsidRPr="00BD7BB0">
        <w:rPr>
          <w:rFonts w:ascii="Times New Roman" w:hAnsi="Times New Roman" w:cs="Times New Roman"/>
          <w:sz w:val="24"/>
          <w:szCs w:val="24"/>
        </w:rPr>
        <w:t xml:space="preserve"> складывать и вычитать многозначные числа в «столбик»; умножать в «столбик» многозначное  число   на   однозначное, двузначное, трехзначное; делить многозначное число на однозначное,   двузначное,   трехзначное «уголком» (в том числе и производить деление с остатком); решать  простые   и  усложненные уравнения на основе правил нахождения неизвестного компонента.   Решать  задачи  способом составления таких уравнений; сравнивать, складывать и вычитать величины, умножать и делить величину на число.  Выражать данные величины в различных единицах; использовать  эти  знания   для решения задач; использовать  эти  знания   для вычисления значений различных числовых  выражений.   Находить числовые   значения   простейших буквенных выражений при данных значениях входящих в них букв; узнавать и изображать эти фигуры, выделять их существенные признаки. </w:t>
      </w:r>
      <w:proofErr w:type="gramStart"/>
      <w:r w:rsidRPr="00BD7BB0">
        <w:rPr>
          <w:rFonts w:ascii="Times New Roman" w:hAnsi="Times New Roman" w:cs="Times New Roman"/>
          <w:sz w:val="24"/>
          <w:szCs w:val="24"/>
        </w:rPr>
        <w:t>Строить фигуру, симметричную данной относительно оси симметрии; читать задачу, устанавливать взаимосвязь между условием и вопросом, переводить понятия «увеличить (уменьшить) на ...», «увеличить (уменьшить) в ...», разностного и кратного сравнения на язык арифметических действий.</w:t>
      </w:r>
      <w:proofErr w:type="gramEnd"/>
      <w:r w:rsidRPr="00BD7BB0">
        <w:rPr>
          <w:rFonts w:ascii="Times New Roman" w:hAnsi="Times New Roman" w:cs="Times New Roman"/>
          <w:sz w:val="24"/>
          <w:szCs w:val="24"/>
        </w:rPr>
        <w:t xml:space="preserve"> Решать составные задачи на пропорциональную зависимость величин.</w:t>
      </w:r>
    </w:p>
    <w:p w:rsidR="00976EBA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BB0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976EBA" w:rsidRDefault="00976EBA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EBA" w:rsidRDefault="00976EBA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EBA" w:rsidRDefault="00976EBA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EBA" w:rsidRDefault="00976EBA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EBA" w:rsidRDefault="00976EBA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BB0" w:rsidRPr="00BD7BB0" w:rsidRDefault="00976EBA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</w:t>
      </w:r>
      <w:r w:rsidR="00BD7BB0" w:rsidRPr="00BD7BB0">
        <w:rPr>
          <w:rFonts w:ascii="Times New Roman" w:hAnsi="Times New Roman" w:cs="Times New Roman"/>
          <w:b/>
          <w:sz w:val="24"/>
          <w:szCs w:val="24"/>
        </w:rPr>
        <w:t xml:space="preserve"> Характеристика цифровой отметки (оценки)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BB0">
        <w:rPr>
          <w:rFonts w:ascii="Times New Roman" w:hAnsi="Times New Roman" w:cs="Times New Roman"/>
          <w:b/>
          <w:sz w:val="24"/>
          <w:szCs w:val="24"/>
        </w:rPr>
        <w:t>Контрольная работа. Примеры.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«5» - без ошибок;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«4» - 1-2 ошибки;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«3» - 3-4 ошибки;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«2» - 5 и более ошибок.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BB0">
        <w:rPr>
          <w:rFonts w:ascii="Times New Roman" w:hAnsi="Times New Roman" w:cs="Times New Roman"/>
          <w:b/>
          <w:sz w:val="24"/>
          <w:szCs w:val="24"/>
        </w:rPr>
        <w:t>Контрольная работа. Задачи.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«5» - без ошибок;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«4» - 1-2 негрубые ошибки; если нет ошибок в ходе решения задач, но допущены 2 вычислительные ошибки;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 xml:space="preserve">«3» - 2-3 ошибки (более ½ </w:t>
      </w:r>
      <w:proofErr w:type="gramStart"/>
      <w:r w:rsidRPr="00BD7BB0">
        <w:rPr>
          <w:rFonts w:ascii="Times New Roman" w:hAnsi="Times New Roman" w:cs="Times New Roman"/>
          <w:sz w:val="24"/>
          <w:szCs w:val="24"/>
        </w:rPr>
        <w:t>сделано</w:t>
      </w:r>
      <w:proofErr w:type="gramEnd"/>
      <w:r w:rsidRPr="00BD7BB0">
        <w:rPr>
          <w:rFonts w:ascii="Times New Roman" w:hAnsi="Times New Roman" w:cs="Times New Roman"/>
          <w:sz w:val="24"/>
          <w:szCs w:val="24"/>
        </w:rPr>
        <w:t xml:space="preserve"> верно), если допущена одна ошибка в ходе решения задачи, независимо 2 или 3 задачи и одна вычислительная ошибка или если вычислительных ошибок нет, но  не решена 1 задача;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«2» - 3 и более ошибок или если допущены ошибки в ходе решения двух задач или допущена одна ошибка в ходе решения задач и 2 вычислительные ошибки в других задачах.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BB0">
        <w:rPr>
          <w:rFonts w:ascii="Times New Roman" w:hAnsi="Times New Roman" w:cs="Times New Roman"/>
          <w:b/>
          <w:sz w:val="24"/>
          <w:szCs w:val="24"/>
        </w:rPr>
        <w:t>Комбинированная контрольная работа.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«5» - без ошибок;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«4» - 1-2 ошибки, но не в задаче;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«3» - 2-3 ошибки, 3-4 негрубые, но ход решения задачи верен; если одна ошибка в ходе решения задачи, но все другие задания без ошибок;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«2» - не решена задача или более 4-х грубых ошибок или более 5 вычислительных ошибок.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Если к/</w:t>
      </w:r>
      <w:proofErr w:type="gramStart"/>
      <w:r w:rsidRPr="00BD7BB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D7BB0">
        <w:rPr>
          <w:rFonts w:ascii="Times New Roman" w:hAnsi="Times New Roman" w:cs="Times New Roman"/>
          <w:sz w:val="24"/>
          <w:szCs w:val="24"/>
        </w:rPr>
        <w:t xml:space="preserve"> состоит из двух задач и примеров: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«4» - если 1-2 вычислительные ошибки;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«3» - если 1 ошибка в ходе решения одной задачи при правильном выполнении всех остальных заданий или допущено 3-4 вычислительные ошибки при отсутствии ошибок в ходе решения задач;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«2» - если допущены ошибки в ходе решения двух задач или в ходе решения одной из задач и 4 вычислительных ошибок или при решении задач и примеров более 6 ошибок.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BB0">
        <w:rPr>
          <w:rFonts w:ascii="Times New Roman" w:hAnsi="Times New Roman" w:cs="Times New Roman"/>
          <w:b/>
          <w:sz w:val="24"/>
          <w:szCs w:val="24"/>
        </w:rPr>
        <w:t>Математический диктант.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Включает 12 и более заданий.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 xml:space="preserve">«5» - если все задания </w:t>
      </w:r>
      <w:proofErr w:type="gramStart"/>
      <w:r w:rsidRPr="00BD7BB0">
        <w:rPr>
          <w:rFonts w:ascii="Times New Roman" w:hAnsi="Times New Roman" w:cs="Times New Roman"/>
          <w:sz w:val="24"/>
          <w:szCs w:val="24"/>
        </w:rPr>
        <w:t>решены</w:t>
      </w:r>
      <w:proofErr w:type="gramEnd"/>
      <w:r w:rsidRPr="00BD7BB0">
        <w:rPr>
          <w:rFonts w:ascii="Times New Roman" w:hAnsi="Times New Roman" w:cs="Times New Roman"/>
          <w:sz w:val="24"/>
          <w:szCs w:val="24"/>
        </w:rPr>
        <w:t xml:space="preserve"> верно;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«4» - если выполнено неверно 1/5 от их общего числа;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«3» - если выполнено неверно ¼ от их общего числа;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>«2» - если выполнено неверно ½ от их общего числа.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BB0" w:rsidRPr="00BD7BB0" w:rsidRDefault="00BD7BB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734" w:rsidRPr="00FE7980" w:rsidRDefault="00FE7980" w:rsidP="00BD7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</w:t>
      </w:r>
      <w:r w:rsidR="004C4734" w:rsidRPr="00BD7BB0">
        <w:rPr>
          <w:rFonts w:ascii="Times New Roman" w:eastAsia="Times New Roman" w:hAnsi="Times New Roman" w:cs="Times New Roman"/>
          <w:b/>
          <w:sz w:val="24"/>
          <w:szCs w:val="24"/>
        </w:rPr>
        <w:t xml:space="preserve"> Календарно-тематическое планирование.</w:t>
      </w:r>
    </w:p>
    <w:p w:rsidR="004C4734" w:rsidRPr="00BD7BB0" w:rsidRDefault="005A4612" w:rsidP="004C473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BB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4C4734" w:rsidRPr="00BD7BB0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всего - </w:t>
      </w:r>
      <w:r w:rsidR="004C4734" w:rsidRPr="00BD7BB0">
        <w:rPr>
          <w:rFonts w:ascii="Times New Roman" w:eastAsia="Times New Roman" w:hAnsi="Times New Roman" w:cs="Times New Roman"/>
          <w:b/>
          <w:i/>
          <w:sz w:val="24"/>
          <w:szCs w:val="24"/>
        </w:rPr>
        <w:t>136</w:t>
      </w:r>
      <w:r w:rsidR="004C4734" w:rsidRPr="00BD7BB0">
        <w:rPr>
          <w:rFonts w:ascii="Times New Roman" w:eastAsia="Times New Roman" w:hAnsi="Times New Roman" w:cs="Times New Roman"/>
          <w:b/>
          <w:sz w:val="24"/>
          <w:szCs w:val="24"/>
        </w:rPr>
        <w:t xml:space="preserve"> , количество часов в неделю – 4.</w:t>
      </w:r>
    </w:p>
    <w:tbl>
      <w:tblPr>
        <w:tblpPr w:leftFromText="180" w:rightFromText="180" w:vertAnchor="text" w:horzAnchor="margin" w:tblpXSpec="center" w:tblpY="137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6087"/>
        <w:gridCol w:w="704"/>
        <w:gridCol w:w="8"/>
        <w:gridCol w:w="706"/>
        <w:gridCol w:w="2102"/>
      </w:tblGrid>
      <w:tr w:rsidR="0029004D" w:rsidRPr="00657C04" w:rsidTr="0029004D">
        <w:trPr>
          <w:trHeight w:val="720"/>
        </w:trPr>
        <w:tc>
          <w:tcPr>
            <w:tcW w:w="576" w:type="dxa"/>
            <w:vMerge w:val="restart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C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C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87" w:type="dxa"/>
            <w:vMerge w:val="restart"/>
          </w:tcPr>
          <w:p w:rsidR="0029004D" w:rsidRDefault="0029004D" w:rsidP="0029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004D" w:rsidRPr="00657C04" w:rsidRDefault="0029004D" w:rsidP="0029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раздела, тема урока </w:t>
            </w:r>
          </w:p>
          <w:p w:rsidR="0029004D" w:rsidRPr="00657C04" w:rsidRDefault="0029004D" w:rsidP="002900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9004D" w:rsidRPr="00657C0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0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02" w:type="dxa"/>
            <w:vMerge w:val="restart"/>
          </w:tcPr>
          <w:p w:rsidR="0029004D" w:rsidRPr="00657C0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29004D" w:rsidRPr="00657C04" w:rsidTr="0029004D">
        <w:trPr>
          <w:trHeight w:val="386"/>
        </w:trPr>
        <w:tc>
          <w:tcPr>
            <w:tcW w:w="576" w:type="dxa"/>
            <w:vMerge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7" w:type="dxa"/>
            <w:vMerge/>
          </w:tcPr>
          <w:p w:rsidR="0029004D" w:rsidRPr="00657C04" w:rsidRDefault="0029004D" w:rsidP="0029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</w:tcPr>
          <w:p w:rsidR="0029004D" w:rsidRPr="00657C0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0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6" w:type="dxa"/>
          </w:tcPr>
          <w:p w:rsidR="0029004D" w:rsidRPr="00657C0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04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02" w:type="dxa"/>
            <w:vMerge/>
          </w:tcPr>
          <w:p w:rsidR="0029004D" w:rsidRPr="00657C0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04D" w:rsidRPr="004C4734" w:rsidTr="0029004D">
        <w:trPr>
          <w:trHeight w:val="440"/>
        </w:trPr>
        <w:tc>
          <w:tcPr>
            <w:tcW w:w="57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7" w:type="dxa"/>
          </w:tcPr>
          <w:p w:rsidR="0029004D" w:rsidRPr="005A4612" w:rsidRDefault="0029004D" w:rsidP="002900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4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изученног</w:t>
            </w:r>
            <w:r w:rsidR="005A4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материала (9 </w:t>
            </w:r>
            <w:r w:rsidRPr="005A4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="005A4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5A4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04D" w:rsidRPr="004C4734" w:rsidTr="0029004D">
        <w:trPr>
          <w:trHeight w:val="592"/>
        </w:trPr>
        <w:tc>
          <w:tcPr>
            <w:tcW w:w="576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Нумерация многозначных чисел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3-4 №1-6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Табличное умножение и соответствующие случаи деления.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4-5 № 7-9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действий в выражениях.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5-6 №10-15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компонентов и результатов действий.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6-7 №16-18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умножения. Умножение на 10,100,1000. Решение задач.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8</w:t>
            </w:r>
            <w:r w:rsidR="005A4612">
              <w:rPr>
                <w:rFonts w:ascii="Times New Roman" w:eastAsia="Times New Roman" w:hAnsi="Times New Roman" w:cs="Times New Roman"/>
                <w:sz w:val="24"/>
                <w:szCs w:val="24"/>
              </w:rPr>
              <w:t>-9 №19-25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5A4612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прямоугольника.</w:t>
            </w:r>
            <w:r w:rsidR="005A4612"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Периметр прямоугольника.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9-11 №26-35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5A4612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на10,100,1000.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11-12 №33-38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5A4612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5A4612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12-14 №37-44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5A4612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 по теме: «Повторение изученного в 1,2,3-го классов»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7" w:type="dxa"/>
          </w:tcPr>
          <w:p w:rsidR="0029004D" w:rsidRPr="005A4612" w:rsidRDefault="0029004D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4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5A4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5A4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однозна</w:t>
            </w:r>
            <w:r w:rsidR="005A4612" w:rsidRPr="005A4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чное </w:t>
            </w:r>
            <w:r w:rsidR="00DD1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5A4612" w:rsidRPr="005A4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(13</w:t>
            </w:r>
            <w:r w:rsidRPr="005A4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712" w:type="dxa"/>
            <w:gridSpan w:val="2"/>
          </w:tcPr>
          <w:p w:rsidR="0029004D" w:rsidRPr="005A4612" w:rsidRDefault="0029004D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5A4612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письменным алгоритмом умножения.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15-16 №45-46 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5A4612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однозначное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16-18 №47-49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5A4612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однозначное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18-19 №50-56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5A4612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однозначное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18-19 №50-56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5A4612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однозначное. Решение задач.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20 №57-58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</w:t>
            </w:r>
            <w:proofErr w:type="gramStart"/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однозначное. Решение задач.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21-22 №63-65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Решение задач.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20-21 №59-62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Решение задач.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22-23 №66-70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чисел оканчивающихся нулями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24-25 №71-75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действий в выражениях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26-27 №80-84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однозначного числа </w:t>
            </w:r>
            <w:proofErr w:type="gramStart"/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многозначное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С.26 №76-79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Решение задач.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26-27 №76-84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теме: «Умножение многозначного числа </w:t>
            </w:r>
            <w:proofErr w:type="gramStart"/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однозначное»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7" w:type="dxa"/>
          </w:tcPr>
          <w:p w:rsidR="0029004D" w:rsidRPr="00DD192E" w:rsidRDefault="0029004D" w:rsidP="002900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1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Деление с остатком</w:t>
            </w:r>
            <w:r w:rsidR="00DD192E" w:rsidRPr="00DD1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1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(13</w:t>
            </w:r>
            <w:r w:rsidRPr="00DD1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  <w:p w:rsidR="0029004D" w:rsidRPr="004C4734" w:rsidRDefault="0029004D" w:rsidP="002900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Предметный смысл деления с остатком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28-30 №85-88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30-31 №89-91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прием деления с остатком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32-33 №92-94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34-35 №95-100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35-36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№101-103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37 №104-107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38 №108-111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 деления меньшего числа на большее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С.39-40 №112-113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</w:t>
            </w:r>
            <w:r w:rsidR="00DD1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40-41№114-116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  <w:r w:rsidR="00DD1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изученных видов</w:t>
            </w: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41 №117-119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 на 10,100,1000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42-43 №120122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  <w:r w:rsidR="00DD1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44-45 №123-130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«Деление с остатком»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7" w:type="dxa"/>
          </w:tcPr>
          <w:p w:rsidR="0029004D" w:rsidRPr="004C4734" w:rsidRDefault="00DD192E" w:rsidP="002900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Умножение многозначных чисел (13</w:t>
            </w:r>
            <w:r w:rsidR="0029004D" w:rsidRPr="004C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  <w:p w:rsidR="0029004D" w:rsidRPr="004C4734" w:rsidRDefault="0029004D" w:rsidP="002900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Распределительное свойство умножения.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46-47№131-133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умножение на двузначное число.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47-48№133-138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умножение на двузначные числа чисел, оканчивающихся нулями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DD192E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49 №139</w:t>
            </w:r>
            <w:r w:rsidR="0029004D"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-140,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С.52 №153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 многозначного числа </w:t>
            </w:r>
            <w:proofErr w:type="gramStart"/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многозначное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49-51 №141-146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087" w:type="dxa"/>
          </w:tcPr>
          <w:p w:rsidR="0029004D" w:rsidRPr="004C4734" w:rsidRDefault="00DD192E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на двузначное число.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51-52№147-152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на трехзначное число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53 №153-157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многозначных чисел.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54 №158-162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теме: «Решение задач»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47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55 №163-167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56 №168-170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С.57 №171-174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DD192E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«Умножение многозначных чисел»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С.52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7" w:type="dxa"/>
          </w:tcPr>
          <w:p w:rsidR="0029004D" w:rsidRPr="004C4734" w:rsidRDefault="00C44263" w:rsidP="002900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Деление многозначных чисел (16 </w:t>
            </w:r>
            <w:r w:rsidR="0029004D" w:rsidRPr="004C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многозначных чисел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58-59№175-178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многозначных чисел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60-61№179-185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деление на однозначное число.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62-67№186-188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письменного деления на однозначное число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68-69№189-193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69-70№194-197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70-71№198-202</w:t>
            </w:r>
          </w:p>
        </w:tc>
      </w:tr>
      <w:tr w:rsidR="0029004D" w:rsidRPr="004C4734" w:rsidTr="0029004D">
        <w:trPr>
          <w:trHeight w:val="701"/>
        </w:trPr>
        <w:tc>
          <w:tcPr>
            <w:tcW w:w="576" w:type="dxa"/>
          </w:tcPr>
          <w:p w:rsidR="0029004D" w:rsidRPr="004C4734" w:rsidRDefault="00C44263" w:rsidP="0029004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087" w:type="dxa"/>
          </w:tcPr>
          <w:p w:rsidR="0029004D" w:rsidRPr="004C4734" w:rsidRDefault="00DD192E" w:rsidP="00C44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  <w:r w:rsidR="00C442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DD192E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71-72№203-208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72-73№209-213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многозначных чисел на однозначное число.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С.74 №214-216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С.75</w:t>
            </w:r>
            <w:r w:rsidR="00DD192E">
              <w:rPr>
                <w:rFonts w:ascii="Times New Roman" w:eastAsia="Times New Roman" w:hAnsi="Times New Roman" w:cs="Times New Roman"/>
                <w:sz w:val="24"/>
                <w:szCs w:val="24"/>
              </w:rPr>
              <w:t>-76 №217-223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и периметр прямоугольника.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С.77 №224-225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</w:t>
            </w:r>
            <w:r w:rsidR="00DD192E"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нахождение площади и периметра.</w:t>
            </w: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С.159 №520-525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многозначных чисел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76-77№220-225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«Решение задач»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С.58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ошибками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76-77№220-225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76-77№220-225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Деление многозначных чисел (10ч)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многозначных чисел с остатком.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С.78-79 №226-230 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двузначное число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80-81№231-236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многозначных чисел.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С.81-82№237-241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многозначных чисел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82-84№242-252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многозначное число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С.85-86 №253-264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многозначных чисел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С.86-87 №263-267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6087" w:type="dxa"/>
          </w:tcPr>
          <w:p w:rsidR="0029004D" w:rsidRPr="004C4734" w:rsidRDefault="00C44263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  <w:r w:rsidR="0029004D"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С.86 №257-262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многозначных чисел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87 №263-267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72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многозначных чисел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44263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88-89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№268-275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«Деление многозначных чисел»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С.64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7" w:type="dxa"/>
          </w:tcPr>
          <w:p w:rsidR="0029004D" w:rsidRPr="004C4734" w:rsidRDefault="00C44263" w:rsidP="002900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Действия с величинами (19 </w:t>
            </w:r>
            <w:r w:rsidR="0029004D" w:rsidRPr="004C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Величины. Единицы величин.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92 №287-289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Единицы длины. Миллиметр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92-95№290-296</w:t>
            </w:r>
          </w:p>
        </w:tc>
      </w:tr>
      <w:tr w:rsidR="0029004D" w:rsidRPr="004C4734" w:rsidTr="0029004D">
        <w:trPr>
          <w:trHeight w:val="641"/>
        </w:trPr>
        <w:tc>
          <w:tcPr>
            <w:tcW w:w="576" w:type="dxa"/>
          </w:tcPr>
          <w:p w:rsidR="0029004D" w:rsidRPr="004C4734" w:rsidRDefault="00C44263" w:rsidP="0029004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с величинами.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96 №297-302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с величинами.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97 №303-306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массы – тонна, центнер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98 №307-312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                     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99 №313-317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                     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100 №318-323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                     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101 №324-328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массы и длины.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44263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С.102-103 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№329-335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массы, длины и времени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44263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103-105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№336-341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                     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44263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106-107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№342-349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теме: «Величины»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71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tabs>
                <w:tab w:val="left" w:pos="1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44263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108-109 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№355-359 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площади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107 №349-354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площади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С.108-109 №355-359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Закрепление.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44263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110</w:t>
            </w:r>
            <w:r w:rsidR="00C44263">
              <w:rPr>
                <w:rFonts w:ascii="Times New Roman" w:eastAsia="Times New Roman" w:hAnsi="Times New Roman" w:cs="Times New Roman"/>
                <w:sz w:val="24"/>
                <w:szCs w:val="24"/>
              </w:rPr>
              <w:t>-111</w:t>
            </w:r>
          </w:p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№361-371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Объём, единицы объёма.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44263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112-114 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№372-374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Объём, единицы объёма.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115</w:t>
            </w:r>
            <w:r w:rsidR="0029004D"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№375-378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C44263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«Действия с величинами»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С.80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7" w:type="dxa"/>
          </w:tcPr>
          <w:p w:rsidR="0029004D" w:rsidRPr="004C4734" w:rsidRDefault="00783346" w:rsidP="002900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Скорость движения (16 </w:t>
            </w:r>
            <w:r w:rsidR="0029004D" w:rsidRPr="004C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44263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116-118 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№379-383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между величинами: скорость, время, расстояние.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44263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118-119 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№384-388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95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между величинами: скорость, время, расстояние.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44263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120-121 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№389-393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 на движение                     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44263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121-123 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№394-402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между величинами: скорость, время, расстояние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44263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123-124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№403-407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44263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124-125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№408-412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 на движение                     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44263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126-128 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№416-421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теме: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«Письменное умножение и деление»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87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 на встречное движение                     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44263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128-129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№423-427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 на движение                     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130 №428-431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6087" w:type="dxa"/>
          </w:tcPr>
          <w:p w:rsidR="0029004D" w:rsidRPr="004C4734" w:rsidRDefault="00783346" w:rsidP="007833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 на движение. </w:t>
            </w:r>
            <w:r w:rsidR="0029004D"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131 №432-436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 на движение                     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44263" w:rsidRDefault="00C44263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132-133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№437-441, 582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 на движение                     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44263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С.134 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№442-444,456,570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 на движение                     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783346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135</w:t>
            </w:r>
            <w:r w:rsidR="00783346">
              <w:rPr>
                <w:rFonts w:ascii="Times New Roman" w:eastAsia="Times New Roman" w:hAnsi="Times New Roman" w:cs="Times New Roman"/>
                <w:sz w:val="24"/>
                <w:szCs w:val="24"/>
              </w:rPr>
              <w:t>-136</w:t>
            </w:r>
          </w:p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№445-450, 584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«Решение задач на движение»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95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ошибками.                    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783346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137</w:t>
            </w:r>
            <w:r w:rsidR="00783346">
              <w:rPr>
                <w:rFonts w:ascii="Times New Roman" w:eastAsia="Times New Roman" w:hAnsi="Times New Roman" w:cs="Times New Roman"/>
                <w:sz w:val="24"/>
                <w:szCs w:val="24"/>
              </w:rPr>
              <w:t>-138</w:t>
            </w:r>
          </w:p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№451-456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7" w:type="dxa"/>
          </w:tcPr>
          <w:p w:rsidR="0029004D" w:rsidRPr="004C4734" w:rsidRDefault="00783346" w:rsidP="002900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Скорость движения (4</w:t>
            </w:r>
            <w:r w:rsidR="0029004D" w:rsidRPr="004C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  <w:p w:rsidR="0029004D" w:rsidRPr="004C4734" w:rsidRDefault="0029004D" w:rsidP="002900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783346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132-133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№437-441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 на движение                     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134 №442-444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 на движение                     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135-136 №445-448, 453, 584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 на движение                     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136-137 №449-452, 455, 565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7" w:type="dxa"/>
          </w:tcPr>
          <w:p w:rsidR="0029004D" w:rsidRPr="004C4734" w:rsidRDefault="00783346" w:rsidP="002900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Уравнения (12</w:t>
            </w:r>
            <w:r w:rsidR="0029004D" w:rsidRPr="004C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ч) </w:t>
            </w:r>
          </w:p>
          <w:p w:rsidR="0029004D" w:rsidRPr="004C4734" w:rsidRDefault="0029004D" w:rsidP="002900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Уравнения </w:t>
            </w:r>
          </w:p>
        </w:tc>
        <w:tc>
          <w:tcPr>
            <w:tcW w:w="712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783346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139</w:t>
            </w:r>
            <w:r w:rsidR="00783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 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№457-460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 уравнения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783346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141-142 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№461-467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помощью уравнения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783346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143-144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№468-474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116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Составляем уравнения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783346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145-146 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№475-479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Составляем уравнения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783346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145-146 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№475-479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Способы решения уравнений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147 №480-481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Способы решения уравнений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148 №482-487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Составление уравнений по схеме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149 №488-490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Составление уравнений по схеме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150 №491-493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hd w:val="clear" w:color="auto" w:fill="FFFFFF"/>
              <w:tabs>
                <w:tab w:val="left" w:pos="5842"/>
              </w:tabs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Составление уравнений по данному условию.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151 №494-495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shd w:val="clear" w:color="auto" w:fill="FFFFFF"/>
              <w:tabs>
                <w:tab w:val="left" w:pos="5842"/>
              </w:tabs>
              <w:spacing w:after="0" w:line="257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Составление уравнений по данному условию.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152 №496-500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«Уравнения»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102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7" w:type="dxa"/>
          </w:tcPr>
          <w:p w:rsidR="0029004D" w:rsidRPr="004C4734" w:rsidRDefault="0029004D" w:rsidP="002900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</w:t>
            </w:r>
            <w:r w:rsidR="00A66C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словые и буквенные выражения (12</w:t>
            </w:r>
            <w:r w:rsidRPr="004C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29004D" w:rsidRPr="004C4734" w:rsidRDefault="0029004D" w:rsidP="002900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A66CA9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783346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С.147-148</w:t>
            </w:r>
          </w:p>
          <w:p w:rsidR="0029004D" w:rsidRPr="004C4734" w:rsidRDefault="00783346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№480-487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A66CA9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сложных уравнений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149 №488-490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A66CA9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сложных уравнений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150 №491-493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A66CA9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способом составления уравнений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783346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151</w:t>
            </w:r>
            <w:r w:rsidR="00783346">
              <w:rPr>
                <w:rFonts w:ascii="Times New Roman" w:eastAsia="Times New Roman" w:hAnsi="Times New Roman" w:cs="Times New Roman"/>
                <w:sz w:val="24"/>
                <w:szCs w:val="24"/>
              </w:rPr>
              <w:t>-152</w:t>
            </w:r>
          </w:p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№494-501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A66CA9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способом составления уравнений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783346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153-154 </w:t>
            </w:r>
          </w:p>
          <w:p w:rsidR="0029004D" w:rsidRPr="004C4734" w:rsidRDefault="0029004D" w:rsidP="00290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№502-505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A66CA9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</w:t>
            </w:r>
            <w:r w:rsidR="00783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83346"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Усложненные уравнения.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783346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155 </w:t>
            </w:r>
            <w:r w:rsidR="00783346">
              <w:rPr>
                <w:rFonts w:ascii="Times New Roman" w:eastAsia="Times New Roman" w:hAnsi="Times New Roman" w:cs="Times New Roman"/>
                <w:sz w:val="24"/>
                <w:szCs w:val="24"/>
              </w:rPr>
              <w:t>-156</w:t>
            </w:r>
          </w:p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№508-5</w:t>
            </w:r>
            <w:r w:rsidR="007833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A66CA9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разных видов.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783346" w:rsidRDefault="00783346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157 -158</w:t>
            </w:r>
          </w:p>
          <w:p w:rsidR="0029004D" w:rsidRPr="004C4734" w:rsidRDefault="00783346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№514-519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A66CA9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геометрических задач.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159 №520-525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A66CA9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Усложненные уравнения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A66CA9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160 №526-538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A66CA9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A66CA9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162</w:t>
            </w:r>
            <w:r w:rsidR="00A66CA9">
              <w:rPr>
                <w:rFonts w:ascii="Times New Roman" w:eastAsia="Times New Roman" w:hAnsi="Times New Roman" w:cs="Times New Roman"/>
                <w:sz w:val="24"/>
                <w:szCs w:val="24"/>
              </w:rPr>
              <w:t>-163</w:t>
            </w:r>
          </w:p>
          <w:p w:rsidR="0029004D" w:rsidRPr="004C4734" w:rsidRDefault="00A66CA9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№539-552</w:t>
            </w: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A66CA9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6087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Административная контрольная работа.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04D" w:rsidRPr="004C4734" w:rsidTr="0029004D">
        <w:tc>
          <w:tcPr>
            <w:tcW w:w="576" w:type="dxa"/>
          </w:tcPr>
          <w:p w:rsidR="0029004D" w:rsidRPr="004C4734" w:rsidRDefault="00A66CA9" w:rsidP="00290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6087" w:type="dxa"/>
          </w:tcPr>
          <w:p w:rsidR="0029004D" w:rsidRPr="004C4734" w:rsidRDefault="0029004D" w:rsidP="00A66C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год. </w:t>
            </w:r>
          </w:p>
        </w:tc>
        <w:tc>
          <w:tcPr>
            <w:tcW w:w="704" w:type="dxa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</w:tcPr>
          <w:p w:rsidR="0029004D" w:rsidRPr="004C4734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A66CA9" w:rsidRDefault="0029004D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4">
              <w:rPr>
                <w:rFonts w:ascii="Times New Roman" w:eastAsia="Times New Roman" w:hAnsi="Times New Roman" w:cs="Times New Roman"/>
                <w:sz w:val="24"/>
                <w:szCs w:val="24"/>
              </w:rPr>
              <w:t>С. 164</w:t>
            </w:r>
            <w:r w:rsidR="00A66CA9">
              <w:rPr>
                <w:rFonts w:ascii="Times New Roman" w:eastAsia="Times New Roman" w:hAnsi="Times New Roman" w:cs="Times New Roman"/>
                <w:sz w:val="24"/>
                <w:szCs w:val="24"/>
              </w:rPr>
              <w:t>-165</w:t>
            </w:r>
          </w:p>
          <w:p w:rsidR="0029004D" w:rsidRPr="004C4734" w:rsidRDefault="00A66CA9" w:rsidP="00290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№553-565</w:t>
            </w:r>
          </w:p>
        </w:tc>
      </w:tr>
    </w:tbl>
    <w:p w:rsidR="004C4734" w:rsidRPr="00657C04" w:rsidRDefault="004C4734" w:rsidP="00657C0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121B2" w:rsidRDefault="00C121B2"/>
    <w:sectPr w:rsidR="00C121B2" w:rsidSect="00976E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764"/>
    <w:multiLevelType w:val="hybridMultilevel"/>
    <w:tmpl w:val="3F368DA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3434AE5"/>
    <w:multiLevelType w:val="hybridMultilevel"/>
    <w:tmpl w:val="0C9E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046D9"/>
    <w:multiLevelType w:val="hybridMultilevel"/>
    <w:tmpl w:val="2C4E0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8F"/>
    <w:rsid w:val="00170B9D"/>
    <w:rsid w:val="0029004D"/>
    <w:rsid w:val="0029145E"/>
    <w:rsid w:val="002A1705"/>
    <w:rsid w:val="004C4734"/>
    <w:rsid w:val="005A4612"/>
    <w:rsid w:val="00657C04"/>
    <w:rsid w:val="00783346"/>
    <w:rsid w:val="007907B9"/>
    <w:rsid w:val="00932D01"/>
    <w:rsid w:val="00973C5D"/>
    <w:rsid w:val="00976EBA"/>
    <w:rsid w:val="00A66CA9"/>
    <w:rsid w:val="00BD7BB0"/>
    <w:rsid w:val="00C121B2"/>
    <w:rsid w:val="00C44263"/>
    <w:rsid w:val="00D0668F"/>
    <w:rsid w:val="00DD192E"/>
    <w:rsid w:val="00FE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57C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7C04"/>
    <w:rPr>
      <w:rFonts w:ascii="Times New Roman" w:eastAsia="Times New Roman" w:hAnsi="Times New Roman" w:cs="Times New Roman"/>
      <w:sz w:val="32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7C04"/>
  </w:style>
  <w:style w:type="table" w:styleId="a3">
    <w:name w:val="Table Grid"/>
    <w:basedOn w:val="a1"/>
    <w:rsid w:val="00657C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57C04"/>
    <w:pPr>
      <w:spacing w:after="0" w:line="28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57C04"/>
    <w:rPr>
      <w:rFonts w:ascii="Arial" w:eastAsia="Times New Roman" w:hAnsi="Arial" w:cs="Times New Roman"/>
      <w:sz w:val="24"/>
      <w:szCs w:val="20"/>
      <w:lang w:eastAsia="ru-RU"/>
    </w:rPr>
  </w:style>
  <w:style w:type="character" w:styleId="a6">
    <w:name w:val="footnote reference"/>
    <w:basedOn w:val="a0"/>
    <w:semiHidden/>
    <w:rsid w:val="00657C04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unhideWhenUsed/>
    <w:rsid w:val="00657C0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57C04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657C0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57C04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57C0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7C04"/>
    <w:rPr>
      <w:rFonts w:ascii="Tahoma" w:eastAsia="Times New Roman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657C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basedOn w:val="a0"/>
    <w:link w:val="ad"/>
    <w:uiPriority w:val="1"/>
    <w:locked/>
    <w:rsid w:val="00657C04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unhideWhenUsed/>
    <w:rsid w:val="00657C04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657C04"/>
    <w:rPr>
      <w:rFonts w:ascii="Calibri" w:eastAsia="Times New Roman" w:hAnsi="Calibri" w:cs="Times New Roman"/>
    </w:rPr>
  </w:style>
  <w:style w:type="paragraph" w:styleId="af">
    <w:name w:val="Block Text"/>
    <w:basedOn w:val="a"/>
    <w:semiHidden/>
    <w:rsid w:val="00657C04"/>
    <w:pPr>
      <w:shd w:val="clear" w:color="auto" w:fill="FFFFFF"/>
      <w:spacing w:after="0" w:line="240" w:lineRule="auto"/>
      <w:ind w:left="19" w:right="1229"/>
    </w:pPr>
    <w:rPr>
      <w:rFonts w:ascii="Times New Roman" w:eastAsia="Times New Roman" w:hAnsi="Times New Roman" w:cs="Times New Roman"/>
      <w:color w:val="000000"/>
      <w:sz w:val="24"/>
      <w:szCs w:val="17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657C04"/>
    <w:pPr>
      <w:spacing w:after="120"/>
    </w:pPr>
    <w:rPr>
      <w:rFonts w:ascii="Calibri" w:eastAsia="Times New Roman" w:hAnsi="Calibri" w:cs="Times New Roman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657C04"/>
    <w:rPr>
      <w:rFonts w:ascii="Calibri" w:eastAsia="Times New Roman" w:hAnsi="Calibri" w:cs="Times New Roman"/>
    </w:rPr>
  </w:style>
  <w:style w:type="paragraph" w:styleId="af2">
    <w:name w:val="List Paragraph"/>
    <w:basedOn w:val="a"/>
    <w:uiPriority w:val="34"/>
    <w:qFormat/>
    <w:rsid w:val="00657C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000">
    <w:name w:val="f000"/>
    <w:basedOn w:val="a"/>
    <w:rsid w:val="0065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657C04"/>
    <w:rPr>
      <w:rFonts w:cs="Times New Roman"/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657C04"/>
    <w:rPr>
      <w:rFonts w:cs="Times New Roman"/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57C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7C04"/>
    <w:rPr>
      <w:rFonts w:ascii="Times New Roman" w:eastAsia="Times New Roman" w:hAnsi="Times New Roman" w:cs="Times New Roman"/>
      <w:sz w:val="32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7C04"/>
  </w:style>
  <w:style w:type="table" w:styleId="a3">
    <w:name w:val="Table Grid"/>
    <w:basedOn w:val="a1"/>
    <w:rsid w:val="00657C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57C04"/>
    <w:pPr>
      <w:spacing w:after="0" w:line="28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57C04"/>
    <w:rPr>
      <w:rFonts w:ascii="Arial" w:eastAsia="Times New Roman" w:hAnsi="Arial" w:cs="Times New Roman"/>
      <w:sz w:val="24"/>
      <w:szCs w:val="20"/>
      <w:lang w:eastAsia="ru-RU"/>
    </w:rPr>
  </w:style>
  <w:style w:type="character" w:styleId="a6">
    <w:name w:val="footnote reference"/>
    <w:basedOn w:val="a0"/>
    <w:semiHidden/>
    <w:rsid w:val="00657C04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unhideWhenUsed/>
    <w:rsid w:val="00657C0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57C04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657C0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57C04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57C0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7C04"/>
    <w:rPr>
      <w:rFonts w:ascii="Tahoma" w:eastAsia="Times New Roman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657C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basedOn w:val="a0"/>
    <w:link w:val="ad"/>
    <w:uiPriority w:val="1"/>
    <w:locked/>
    <w:rsid w:val="00657C04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unhideWhenUsed/>
    <w:rsid w:val="00657C04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657C04"/>
    <w:rPr>
      <w:rFonts w:ascii="Calibri" w:eastAsia="Times New Roman" w:hAnsi="Calibri" w:cs="Times New Roman"/>
    </w:rPr>
  </w:style>
  <w:style w:type="paragraph" w:styleId="af">
    <w:name w:val="Block Text"/>
    <w:basedOn w:val="a"/>
    <w:semiHidden/>
    <w:rsid w:val="00657C04"/>
    <w:pPr>
      <w:shd w:val="clear" w:color="auto" w:fill="FFFFFF"/>
      <w:spacing w:after="0" w:line="240" w:lineRule="auto"/>
      <w:ind w:left="19" w:right="1229"/>
    </w:pPr>
    <w:rPr>
      <w:rFonts w:ascii="Times New Roman" w:eastAsia="Times New Roman" w:hAnsi="Times New Roman" w:cs="Times New Roman"/>
      <w:color w:val="000000"/>
      <w:sz w:val="24"/>
      <w:szCs w:val="17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657C04"/>
    <w:pPr>
      <w:spacing w:after="120"/>
    </w:pPr>
    <w:rPr>
      <w:rFonts w:ascii="Calibri" w:eastAsia="Times New Roman" w:hAnsi="Calibri" w:cs="Times New Roman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657C04"/>
    <w:rPr>
      <w:rFonts w:ascii="Calibri" w:eastAsia="Times New Roman" w:hAnsi="Calibri" w:cs="Times New Roman"/>
    </w:rPr>
  </w:style>
  <w:style w:type="paragraph" w:styleId="af2">
    <w:name w:val="List Paragraph"/>
    <w:basedOn w:val="a"/>
    <w:uiPriority w:val="34"/>
    <w:qFormat/>
    <w:rsid w:val="00657C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000">
    <w:name w:val="f000"/>
    <w:basedOn w:val="a"/>
    <w:rsid w:val="0065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657C04"/>
    <w:rPr>
      <w:rFonts w:cs="Times New Roman"/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657C04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4024</Words>
  <Characters>22942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2013-09-21T10:38:00Z</dcterms:created>
  <dcterms:modified xsi:type="dcterms:W3CDTF">2013-09-21T12:21:00Z</dcterms:modified>
</cp:coreProperties>
</file>