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8B" w:rsidRDefault="00B25866" w:rsidP="00BF10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866">
        <w:rPr>
          <w:rFonts w:ascii="Times New Roman" w:hAnsi="Times New Roman" w:cs="Times New Roman"/>
          <w:b/>
          <w:sz w:val="30"/>
          <w:szCs w:val="30"/>
        </w:rPr>
        <w:t>Урок в системе деятельностного подхода.</w:t>
      </w:r>
    </w:p>
    <w:p w:rsidR="00B25866" w:rsidRPr="00D25135" w:rsidRDefault="00B25866" w:rsidP="00B2586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А.П.Беликова</w:t>
      </w:r>
      <w:proofErr w:type="spellEnd"/>
      <w:r w:rsidRPr="00D25135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B25866" w:rsidRPr="00D25135" w:rsidRDefault="00B25866" w:rsidP="00B2586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пгт</w:t>
      </w:r>
      <w:proofErr w:type="spellEnd"/>
      <w:r w:rsidRPr="00D25135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Зеленогорский</w:t>
      </w:r>
      <w:r w:rsidRPr="00D25135">
        <w:rPr>
          <w:rFonts w:ascii="Times New Roman" w:hAnsi="Times New Roman"/>
          <w:i/>
          <w:sz w:val="28"/>
          <w:szCs w:val="28"/>
        </w:rPr>
        <w:t>, Кемеровская обл.</w:t>
      </w:r>
    </w:p>
    <w:p w:rsidR="00233BB3" w:rsidRDefault="00233BB3" w:rsidP="00233BB3">
      <w:pPr>
        <w:pStyle w:val="c6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</w:rPr>
      </w:pPr>
    </w:p>
    <w:p w:rsidR="00233BB3" w:rsidRPr="00233BB3" w:rsidRDefault="00233BB3" w:rsidP="00233BB3">
      <w:pPr>
        <w:pStyle w:val="c6"/>
        <w:spacing w:before="0" w:beforeAutospacing="0" w:after="0" w:afterAutospacing="0"/>
        <w:jc w:val="right"/>
        <w:rPr>
          <w:color w:val="000000"/>
        </w:rPr>
      </w:pPr>
      <w:r w:rsidRPr="00233BB3">
        <w:rPr>
          <w:rStyle w:val="c0"/>
          <w:bCs/>
          <w:iCs/>
          <w:color w:val="000000"/>
        </w:rPr>
        <w:t>До цели четыре шага:</w:t>
      </w:r>
    </w:p>
    <w:p w:rsidR="00233BB3" w:rsidRPr="00233BB3" w:rsidRDefault="00233BB3" w:rsidP="00233BB3">
      <w:pPr>
        <w:pStyle w:val="c6"/>
        <w:spacing w:before="0" w:beforeAutospacing="0" w:after="0" w:afterAutospacing="0"/>
        <w:jc w:val="right"/>
        <w:rPr>
          <w:color w:val="000000"/>
        </w:rPr>
      </w:pPr>
      <w:r w:rsidRPr="00233BB3">
        <w:rPr>
          <w:rStyle w:val="c0"/>
          <w:bCs/>
          <w:iCs/>
          <w:color w:val="000000"/>
        </w:rPr>
        <w:t>планируйте целенаправленно, готовьтесь молитвенно,</w:t>
      </w:r>
    </w:p>
    <w:p w:rsidR="00233BB3" w:rsidRPr="00233BB3" w:rsidRDefault="00233BB3" w:rsidP="00233BB3">
      <w:pPr>
        <w:pStyle w:val="c6"/>
        <w:spacing w:before="0" w:beforeAutospacing="0" w:after="0" w:afterAutospacing="0"/>
        <w:jc w:val="right"/>
        <w:rPr>
          <w:color w:val="000000"/>
        </w:rPr>
      </w:pPr>
      <w:r w:rsidRPr="00233BB3">
        <w:rPr>
          <w:rStyle w:val="c0"/>
          <w:bCs/>
          <w:iCs/>
          <w:color w:val="000000"/>
        </w:rPr>
        <w:t> действуйте положительно и добивайтесь неустанно.</w:t>
      </w:r>
    </w:p>
    <w:p w:rsidR="00B25866" w:rsidRPr="00233BB3" w:rsidRDefault="00233BB3" w:rsidP="00233BB3">
      <w:pPr>
        <w:jc w:val="right"/>
        <w:rPr>
          <w:rFonts w:ascii="Times New Roman" w:hAnsi="Times New Roman" w:cs="Times New Roman"/>
          <w:sz w:val="24"/>
          <w:szCs w:val="24"/>
        </w:rPr>
      </w:pPr>
      <w:r w:rsidRPr="00233BB3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Уильям А. Уорд</w:t>
      </w:r>
    </w:p>
    <w:p w:rsidR="00F02EBE" w:rsidRDefault="00F1218B" w:rsidP="006D63D8">
      <w:pPr>
        <w:pStyle w:val="a7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BF1098">
        <w:rPr>
          <w:sz w:val="28"/>
          <w:szCs w:val="28"/>
        </w:rPr>
        <w:t xml:space="preserve">Принятие нового стандарта в начальной школе не только повлекло за собой пересмотр  давно сложившейся системы образования, но и позволило педагогам по-новому выстраивать образовательное пространство. </w:t>
      </w:r>
    </w:p>
    <w:p w:rsidR="006D63D8" w:rsidRDefault="00AD40F8" w:rsidP="006D63D8">
      <w:pPr>
        <w:pStyle w:val="a7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BF1098">
        <w:rPr>
          <w:sz w:val="28"/>
          <w:szCs w:val="28"/>
        </w:rPr>
        <w:t xml:space="preserve"> </w:t>
      </w:r>
      <w:r w:rsidRPr="00F02EBE">
        <w:rPr>
          <w:sz w:val="28"/>
          <w:szCs w:val="28"/>
        </w:rPr>
        <w:t>В сентябре 2010 года наша школа в режиме пилотной включилась в</w:t>
      </w:r>
      <w:r w:rsidR="00BF1098" w:rsidRPr="00F02EBE">
        <w:rPr>
          <w:sz w:val="28"/>
          <w:szCs w:val="28"/>
        </w:rPr>
        <w:t xml:space="preserve"> работу по </w:t>
      </w:r>
      <w:r w:rsidR="00F02EBE">
        <w:rPr>
          <w:sz w:val="28"/>
          <w:szCs w:val="28"/>
        </w:rPr>
        <w:t>введению</w:t>
      </w:r>
      <w:r w:rsidR="00BF1098" w:rsidRPr="00F02EBE">
        <w:rPr>
          <w:sz w:val="28"/>
          <w:szCs w:val="28"/>
        </w:rPr>
        <w:t xml:space="preserve"> федеральных государственных стандартов начального общего образования.</w:t>
      </w:r>
      <w:r w:rsidR="00F02EBE">
        <w:rPr>
          <w:sz w:val="28"/>
          <w:szCs w:val="28"/>
        </w:rPr>
        <w:t xml:space="preserve"> В основе стандартов  - достижение нового образовательного результата, который возможен </w:t>
      </w:r>
      <w:r w:rsidR="00F02EBE" w:rsidRPr="00BF1098">
        <w:rPr>
          <w:sz w:val="28"/>
          <w:szCs w:val="28"/>
        </w:rPr>
        <w:t>при реализации системно-деятельностного подхода</w:t>
      </w:r>
      <w:r w:rsidR="00F02EBE">
        <w:rPr>
          <w:sz w:val="28"/>
          <w:szCs w:val="28"/>
        </w:rPr>
        <w:t xml:space="preserve">. Стандарты </w:t>
      </w:r>
      <w:r w:rsidR="00F1218B" w:rsidRPr="00F02EBE">
        <w:rPr>
          <w:sz w:val="28"/>
          <w:szCs w:val="28"/>
        </w:rPr>
        <w:t xml:space="preserve">не изменили основную форму организации учебного процесса, ею так и остался - урок. </w:t>
      </w:r>
      <w:r w:rsidR="006E3FDD" w:rsidRPr="00F02EBE">
        <w:rPr>
          <w:sz w:val="28"/>
          <w:szCs w:val="28"/>
        </w:rPr>
        <w:t>Урок, его планирование и проведение – это то, с чем учитель имеет дело ежедневно. Было ясно одно -  необходимо менять урок, сохранив все самое ценное, что было в нем</w:t>
      </w:r>
      <w:r w:rsidR="006E3FDD" w:rsidRPr="006D63D8">
        <w:rPr>
          <w:sz w:val="28"/>
          <w:szCs w:val="28"/>
        </w:rPr>
        <w:t xml:space="preserve">. </w:t>
      </w:r>
      <w:r w:rsidR="006D63D8" w:rsidRPr="00BF1098">
        <w:rPr>
          <w:sz w:val="28"/>
          <w:szCs w:val="28"/>
        </w:rPr>
        <w:t>Анализ методических материалов федерального уровня, сопровождающих процесс введения Стандарта</w:t>
      </w:r>
      <w:r w:rsidR="00F03E22">
        <w:rPr>
          <w:sz w:val="28"/>
          <w:szCs w:val="28"/>
        </w:rPr>
        <w:t>,</w:t>
      </w:r>
      <w:r w:rsidR="006D63D8">
        <w:rPr>
          <w:sz w:val="28"/>
          <w:szCs w:val="28"/>
        </w:rPr>
        <w:t xml:space="preserve"> позволил выявить </w:t>
      </w:r>
      <w:r w:rsidR="006D63D8" w:rsidRPr="00BF1098">
        <w:rPr>
          <w:sz w:val="28"/>
          <w:szCs w:val="28"/>
        </w:rPr>
        <w:t>особенности системно-деятельностного подхода.</w:t>
      </w:r>
    </w:p>
    <w:p w:rsidR="0075270C" w:rsidRDefault="006D63D8" w:rsidP="006D63D8">
      <w:pPr>
        <w:pStyle w:val="a7"/>
        <w:spacing w:line="360" w:lineRule="atLeast"/>
        <w:ind w:firstLine="567"/>
        <w:contextualSpacing/>
        <w:jc w:val="both"/>
        <w:rPr>
          <w:sz w:val="28"/>
          <w:szCs w:val="28"/>
        </w:rPr>
      </w:pPr>
      <w:r w:rsidRPr="006D63D8">
        <w:rPr>
          <w:sz w:val="28"/>
          <w:szCs w:val="28"/>
        </w:rPr>
        <w:t>С</w:t>
      </w:r>
      <w:r w:rsidR="0075270C" w:rsidRPr="006D63D8">
        <w:rPr>
          <w:sz w:val="28"/>
          <w:szCs w:val="28"/>
        </w:rPr>
        <w:t>истемно-</w:t>
      </w:r>
      <w:proofErr w:type="spellStart"/>
      <w:r w:rsidR="00242EA4">
        <w:rPr>
          <w:sz w:val="28"/>
          <w:szCs w:val="28"/>
        </w:rPr>
        <w:t>д</w:t>
      </w:r>
      <w:r w:rsidR="00242EA4" w:rsidRPr="006D63D8">
        <w:rPr>
          <w:sz w:val="28"/>
          <w:szCs w:val="28"/>
        </w:rPr>
        <w:t>еятельностный</w:t>
      </w:r>
      <w:proofErr w:type="spellEnd"/>
      <w:r w:rsidR="0075270C" w:rsidRPr="006D63D8">
        <w:rPr>
          <w:sz w:val="28"/>
          <w:szCs w:val="28"/>
        </w:rPr>
        <w:t xml:space="preserve"> подход в обучении</w:t>
      </w:r>
      <w:r w:rsidRPr="006D63D8">
        <w:rPr>
          <w:sz w:val="28"/>
          <w:szCs w:val="28"/>
        </w:rPr>
        <w:t xml:space="preserve"> </w:t>
      </w:r>
      <w:r w:rsidR="0075270C" w:rsidRPr="006D63D8">
        <w:rPr>
          <w:sz w:val="28"/>
          <w:szCs w:val="28"/>
        </w:rPr>
        <w:t xml:space="preserve"> исходит из положения о том, что формирование новых способностей человека есть результат перевода внешней предметной деятельности во внутреннюю психическую деятельность путем последовательных преобразований. Это значит, что при изучени</w:t>
      </w:r>
      <w:r w:rsidRPr="006D63D8">
        <w:rPr>
          <w:sz w:val="28"/>
          <w:szCs w:val="28"/>
        </w:rPr>
        <w:t xml:space="preserve">и содержания учебного предмета </w:t>
      </w:r>
      <w:r w:rsidR="0075270C" w:rsidRPr="006D63D8">
        <w:rPr>
          <w:sz w:val="28"/>
          <w:szCs w:val="28"/>
        </w:rPr>
        <w:t>важно не формулировать готовые факты,  а создавать условия</w:t>
      </w:r>
      <w:r>
        <w:rPr>
          <w:sz w:val="28"/>
          <w:szCs w:val="28"/>
        </w:rPr>
        <w:t xml:space="preserve"> для представления </w:t>
      </w:r>
      <w:r w:rsidRPr="00BF1098">
        <w:rPr>
          <w:sz w:val="28"/>
          <w:szCs w:val="28"/>
        </w:rPr>
        <w:t xml:space="preserve">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информационного пространства сети Интернет, </w:t>
      </w:r>
      <w:r w:rsidR="00242EA4">
        <w:rPr>
          <w:sz w:val="28"/>
          <w:szCs w:val="28"/>
        </w:rPr>
        <w:t xml:space="preserve">предлагать </w:t>
      </w:r>
      <w:r w:rsidRPr="00BF1098">
        <w:rPr>
          <w:sz w:val="28"/>
          <w:szCs w:val="28"/>
        </w:rPr>
        <w:t xml:space="preserve"> организацию учебного сотрудничества различных уровней (учитель – ученик, уч</w:t>
      </w:r>
      <w:r w:rsidR="00242EA4">
        <w:rPr>
          <w:sz w:val="28"/>
          <w:szCs w:val="28"/>
        </w:rPr>
        <w:t>еник – ученик, ученик – группа</w:t>
      </w:r>
      <w:r w:rsidR="002E68CF">
        <w:rPr>
          <w:sz w:val="28"/>
          <w:szCs w:val="28"/>
        </w:rPr>
        <w:t>)</w:t>
      </w:r>
      <w:r w:rsidR="0075270C" w:rsidRPr="006D63D8">
        <w:rPr>
          <w:sz w:val="28"/>
          <w:szCs w:val="28"/>
        </w:rPr>
        <w:t>.</w:t>
      </w:r>
    </w:p>
    <w:p w:rsidR="00242EA4" w:rsidRDefault="00242EA4" w:rsidP="006D63D8">
      <w:pPr>
        <w:pStyle w:val="a7"/>
        <w:spacing w:line="36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системно – деятельностного подхода можно представит тремя составляющими: </w:t>
      </w:r>
    </w:p>
    <w:p w:rsidR="00242EA4" w:rsidRDefault="00187FB8" w:rsidP="00242EA4">
      <w:pPr>
        <w:pStyle w:val="a7"/>
        <w:numPr>
          <w:ilvl w:val="0"/>
          <w:numId w:val="18"/>
        </w:numPr>
        <w:rPr>
          <w:sz w:val="28"/>
          <w:szCs w:val="28"/>
        </w:rPr>
      </w:pPr>
      <w:r w:rsidRPr="00187FB8">
        <w:rPr>
          <w:b/>
          <w:sz w:val="28"/>
          <w:szCs w:val="28"/>
        </w:rPr>
        <w:t>Система</w:t>
      </w:r>
      <w:r>
        <w:rPr>
          <w:b/>
          <w:sz w:val="28"/>
          <w:szCs w:val="28"/>
        </w:rPr>
        <w:t>:</w:t>
      </w:r>
      <w:r w:rsidRPr="00242EA4">
        <w:rPr>
          <w:sz w:val="28"/>
          <w:szCs w:val="28"/>
        </w:rPr>
        <w:t xml:space="preserve"> </w:t>
      </w:r>
      <w:r w:rsidR="00242EA4" w:rsidRPr="00242EA4">
        <w:rPr>
          <w:sz w:val="28"/>
          <w:szCs w:val="28"/>
        </w:rPr>
        <w:t>Множество элементов, находящихся в отношениях и связях друг с другом, которое</w:t>
      </w:r>
      <w:r w:rsidR="00242EA4">
        <w:rPr>
          <w:sz w:val="28"/>
          <w:szCs w:val="28"/>
        </w:rPr>
        <w:t xml:space="preserve"> </w:t>
      </w:r>
      <w:r w:rsidR="00242EA4" w:rsidRPr="00242EA4">
        <w:rPr>
          <w:sz w:val="28"/>
          <w:szCs w:val="28"/>
        </w:rPr>
        <w:t>образует определённую целостность, единство</w:t>
      </w:r>
      <w:r>
        <w:rPr>
          <w:sz w:val="28"/>
          <w:szCs w:val="28"/>
        </w:rPr>
        <w:t>.</w:t>
      </w:r>
    </w:p>
    <w:p w:rsidR="00242EA4" w:rsidRDefault="00187FB8" w:rsidP="00187FB8">
      <w:pPr>
        <w:pStyle w:val="a9"/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87FB8">
        <w:rPr>
          <w:rFonts w:ascii="Times New Roman" w:hAnsi="Times New Roman" w:cs="Times New Roman"/>
          <w:b/>
          <w:sz w:val="28"/>
          <w:szCs w:val="28"/>
        </w:rPr>
        <w:t>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7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EA4" w:rsidRPr="00242EA4">
        <w:rPr>
          <w:rFonts w:ascii="Times New Roman" w:hAnsi="Times New Roman" w:cs="Times New Roman"/>
          <w:sz w:val="28"/>
          <w:szCs w:val="28"/>
        </w:rPr>
        <w:t>Человеческая форма активного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A4" w:rsidRPr="00187FB8">
        <w:rPr>
          <w:rFonts w:ascii="Times New Roman" w:hAnsi="Times New Roman" w:cs="Times New Roman"/>
          <w:sz w:val="28"/>
          <w:szCs w:val="28"/>
        </w:rPr>
        <w:t>окружающему миру, содержание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A4" w:rsidRPr="00187FB8">
        <w:rPr>
          <w:rFonts w:ascii="Times New Roman" w:hAnsi="Times New Roman" w:cs="Times New Roman"/>
          <w:sz w:val="28"/>
          <w:szCs w:val="28"/>
        </w:rPr>
        <w:t>составляет его целесообразное изменение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CF" w:rsidRDefault="00187FB8" w:rsidP="002E68CF">
      <w:pPr>
        <w:pStyle w:val="a9"/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187FB8">
        <w:rPr>
          <w:rFonts w:ascii="Times New Roman" w:hAnsi="Times New Roman" w:cs="Times New Roman"/>
          <w:b/>
          <w:sz w:val="28"/>
          <w:szCs w:val="28"/>
        </w:rPr>
        <w:t>одход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7FB8">
        <w:rPr>
          <w:rFonts w:ascii="Times New Roman" w:hAnsi="Times New Roman" w:cs="Times New Roman"/>
          <w:sz w:val="28"/>
          <w:szCs w:val="28"/>
        </w:rPr>
        <w:t xml:space="preserve"> Совокупность приёмов и способов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B8">
        <w:rPr>
          <w:rFonts w:ascii="Times New Roman" w:hAnsi="Times New Roman" w:cs="Times New Roman"/>
          <w:sz w:val="28"/>
          <w:szCs w:val="28"/>
        </w:rPr>
        <w:t>воздействии на кого (что) либо или в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B8">
        <w:rPr>
          <w:rFonts w:ascii="Times New Roman" w:hAnsi="Times New Roman" w:cs="Times New Roman"/>
          <w:sz w:val="28"/>
          <w:szCs w:val="28"/>
        </w:rPr>
        <w:t>чего-либо для получения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B8">
        <w:rPr>
          <w:rFonts w:ascii="Times New Roman" w:hAnsi="Times New Roman" w:cs="Times New Roman"/>
          <w:sz w:val="28"/>
          <w:szCs w:val="28"/>
        </w:rPr>
        <w:t>результата</w:t>
      </w:r>
      <w:r w:rsidR="002E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6D" w:rsidRDefault="002E68CF" w:rsidP="00A74F6D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активной роли учащегося в учении приводит к изменению представлений о содержании взаимодействия ученика с учителем и одноклассниками. Учение более не рассматривается как простая трансляция знаний от учителя к учащимся, а выступает как сотрудничество – совместная работа учителя и учеников в ходе овладения знаниями и решения проблем. Единоличное руководство учителя в этом сотрудничестве замещается активным участием учащихся в выборе содержания и методов обучения. По словам Л.С. Выготского, «учитель-рикша», который тянет весь учебный процесс на себе, должен превратиться в «учителя-вагоновожатого», который только управляет процессом учения. Более того: на определенном этапе сами ученики становятся помощниками и сотрудниками учителя в преподавании.</w:t>
      </w:r>
      <w:r w:rsidR="00A7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0BD" w:rsidRPr="005A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системно - деятельностного подхода в обучении: научить не знаниям, а работе.</w:t>
      </w:r>
      <w:r w:rsidR="00A7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9B7" w:rsidRDefault="00A74F6D" w:rsidP="00A74F6D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из разных источников были накоплены таблицы, памятки по построению современного урока, какова структура урока с позиции системно – деятельностного подхода, </w:t>
      </w:r>
      <w:r w:rsidR="0027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суть изменений в деятельности педагога. </w:t>
      </w:r>
    </w:p>
    <w:p w:rsidR="005C057F" w:rsidRDefault="002739B7" w:rsidP="00930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</w:t>
      </w:r>
      <w:r w:rsidR="00DD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деятельности</w:t>
      </w: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</w:t>
      </w:r>
      <w:r w:rsidR="00DD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требования нового С</w:t>
      </w: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тандарта, </w:t>
      </w:r>
      <w:r w:rsidR="00DD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работа по ОС «Школа 2100», </w:t>
      </w: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9B7" w:rsidRDefault="00DD255D" w:rsidP="00930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 урока </w:t>
      </w:r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пользуюсь своеобразным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конструктором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отражены этапы урока, выделены универсальные учебные действия</w:t>
      </w:r>
      <w:r w:rsid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(УУД)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сформированы у обучающихся, формы </w:t>
      </w:r>
      <w:r w:rsidR="005C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технологии</w:t>
      </w:r>
      <w:r w:rsidR="005C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C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ПТ), методы обучения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претендую на новизну приемов, многие из них известны как активные методы обучения</w:t>
      </w:r>
      <w:r w:rsid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(АМО)</w:t>
      </w:r>
      <w:r w:rsidR="0027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представлены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7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9309AC" w:rsidRP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309AC" w:rsidRP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09AC" w:rsidRP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университет</w:t>
      </w:r>
      <w:r w:rsid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факультет  </w:t>
      </w:r>
      <w:r w:rsidR="009309AC" w:rsidRPr="0093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интерактивного обучения</w:t>
      </w:r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Руководством к действию для меня являются и «Приемы педагогической техники» Анатолия </w:t>
      </w:r>
      <w:proofErr w:type="spellStart"/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</w:t>
      </w:r>
      <w:proofErr w:type="spellEnd"/>
      <w:r w:rsid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1B1C" w:rsidRDefault="00FD3998" w:rsidP="00FD3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в системе деятельностного подхода</w:t>
      </w:r>
    </w:p>
    <w:p w:rsidR="00C8214A" w:rsidRDefault="00FD3998" w:rsidP="00F56056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 темы урока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</w:t>
      </w:r>
      <w:r w:rsidR="00C8214A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ормулируют сами учащиеся (учитель подводит </w:t>
      </w:r>
      <w:proofErr w:type="gramEnd"/>
    </w:p>
    <w:p w:rsidR="00FD3998" w:rsidRPr="00C8214A" w:rsidRDefault="00C8214A" w:rsidP="00A8760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осознанию темы)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998" w:rsidRDefault="00FD3998" w:rsidP="002610F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proofErr w:type="spellStart"/>
      <w:r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коммуникативные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998" w:rsidRDefault="005C057F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FD3998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D3998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проблемного диалога (автор технологии </w:t>
      </w:r>
      <w:proofErr w:type="spellStart"/>
      <w:r w:rsidR="00FD3998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Е.Л.Мельникова</w:t>
      </w:r>
      <w:proofErr w:type="spellEnd"/>
      <w:r w:rsidR="00FD3998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3998" w:rsidRDefault="00FD3998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АМО: «Ассоциации»,  «Мозаика», </w:t>
      </w:r>
      <w:r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возьму тебя с собой»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«Удивляй!»</w:t>
      </w:r>
    </w:p>
    <w:p w:rsidR="00C8214A" w:rsidRDefault="00FD3998" w:rsidP="00F56056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целей и задач</w:t>
      </w:r>
      <w:r w:rsidR="002610F9" w:rsidRPr="00A8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8214A" w:rsidRP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8214A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ормулируют сами учащиеся, определив </w:t>
      </w:r>
    </w:p>
    <w:p w:rsidR="00A87605" w:rsidRDefault="00C8214A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границы знания и незнания (учитель подводит учащихся к осознанию целей </w:t>
      </w:r>
      <w:proofErr w:type="gramEnd"/>
    </w:p>
    <w:p w:rsidR="00FD3998" w:rsidRPr="00C8214A" w:rsidRDefault="00C8214A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="00A87605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</w:t>
      </w:r>
      <w:r w:rsidR="00A8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(целеполагание)</w:t>
      </w:r>
      <w:r w:rsidR="00A87605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коммуникативные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857" w:rsidRDefault="005C057F" w:rsidP="00241857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7605" w:rsidRPr="00A8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605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проблемного диалога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857" w:rsidRPr="00241857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57">
        <w:rPr>
          <w:rFonts w:ascii="Times New Roman" w:hAnsi="Times New Roman" w:cs="Times New Roman"/>
          <w:sz w:val="28"/>
          <w:szCs w:val="28"/>
        </w:rPr>
        <w:lastRenderedPageBreak/>
        <w:t>АМО</w:t>
      </w:r>
      <w:r w:rsidRPr="00241857">
        <w:rPr>
          <w:sz w:val="28"/>
          <w:szCs w:val="28"/>
        </w:rPr>
        <w:t>:</w:t>
      </w:r>
      <w:r w:rsidR="00A87605" w:rsidRPr="00241857">
        <w:rPr>
          <w:sz w:val="28"/>
          <w:szCs w:val="28"/>
        </w:rPr>
        <w:t xml:space="preserve"> </w:t>
      </w:r>
      <w:r w:rsidR="00A87605" w:rsidRPr="00241857">
        <w:rPr>
          <w:rFonts w:ascii="Times New Roman" w:hAnsi="Times New Roman" w:cs="Times New Roman"/>
          <w:sz w:val="28"/>
          <w:szCs w:val="28"/>
        </w:rPr>
        <w:t>«Список покупок», «ИДЕАЛ»</w:t>
      </w:r>
      <w:r w:rsidR="00EA503E">
        <w:rPr>
          <w:rFonts w:ascii="Times New Roman" w:hAnsi="Times New Roman" w:cs="Times New Roman"/>
          <w:sz w:val="28"/>
          <w:szCs w:val="28"/>
        </w:rPr>
        <w:t>, «Ковер идей»</w:t>
      </w:r>
      <w:r w:rsidR="00D13068">
        <w:rPr>
          <w:rFonts w:ascii="Times New Roman" w:hAnsi="Times New Roman" w:cs="Times New Roman"/>
          <w:sz w:val="28"/>
          <w:szCs w:val="28"/>
        </w:rPr>
        <w:t>.</w:t>
      </w:r>
    </w:p>
    <w:p w:rsidR="006D508D" w:rsidRDefault="002610F9" w:rsidP="006D508D">
      <w:pPr>
        <w:pStyle w:val="a9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57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2418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41857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24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1857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4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планируют</w:t>
      </w:r>
      <w:r w:rsidR="00241857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 w:rsidR="0024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41857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намеченной цели (учитель помогает, советует)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08D" w:rsidRDefault="00C8214A" w:rsidP="006D508D">
      <w:pPr>
        <w:pStyle w:val="a9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508D">
        <w:rPr>
          <w:rFonts w:ascii="Times New Roman" w:hAnsi="Times New Roman" w:cs="Times New Roman"/>
          <w:sz w:val="28"/>
          <w:szCs w:val="28"/>
        </w:rPr>
        <w:t xml:space="preserve">УУД: </w:t>
      </w:r>
      <w:proofErr w:type="gramStart"/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(планирование)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2F1" w:rsidRDefault="005C057F" w:rsidP="00EA32F1">
      <w:pPr>
        <w:pStyle w:val="a9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C8214A" w:rsidRPr="006D508D">
        <w:rPr>
          <w:rFonts w:ascii="Times New Roman" w:hAnsi="Times New Roman" w:cs="Times New Roman"/>
          <w:sz w:val="28"/>
          <w:szCs w:val="28"/>
        </w:rPr>
        <w:t xml:space="preserve">, ПТ: </w:t>
      </w:r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картой урока, с интерактивным плакатом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Pr="00EA32F1" w:rsidRDefault="00C8214A" w:rsidP="00EA32F1">
      <w:pPr>
        <w:pStyle w:val="a9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508D">
        <w:rPr>
          <w:rFonts w:ascii="Times New Roman" w:hAnsi="Times New Roman" w:cs="Times New Roman"/>
          <w:sz w:val="28"/>
          <w:szCs w:val="28"/>
        </w:rPr>
        <w:t>АМО:</w:t>
      </w:r>
      <w:r w:rsidR="006D508D">
        <w:rPr>
          <w:rFonts w:ascii="Times New Roman" w:hAnsi="Times New Roman" w:cs="Times New Roman"/>
          <w:sz w:val="28"/>
          <w:szCs w:val="28"/>
        </w:rPr>
        <w:t xml:space="preserve"> </w:t>
      </w:r>
      <w:r w:rsidR="006D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«Крылья и зубы», </w:t>
      </w:r>
      <w:r w:rsidR="00A92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у автобусной остановки»</w:t>
      </w:r>
    </w:p>
    <w:p w:rsidR="002610F9" w:rsidRPr="006D508D" w:rsidRDefault="002610F9" w:rsidP="00F56056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деятельность учащихся</w:t>
      </w:r>
      <w:r w:rsidR="006D5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осуществляют учебные действия по намеченному плану</w:t>
      </w:r>
      <w:r w:rsidR="006D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консультирует)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="006D508D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регулятивные, коммуникативные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5C057F" w:rsidP="00EA32F1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32F1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парная, индивидуальна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формы работы, проведение ролевых игр, р</w:t>
      </w:r>
      <w:r w:rsidR="00EA32F1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учебником (учёт вариативной и инвариантной части)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словарями, справочниками, ИКТ.</w:t>
      </w:r>
    </w:p>
    <w:p w:rsidR="00EA32F1" w:rsidRPr="00EA32F1" w:rsidRDefault="00C8214A" w:rsidP="00F5605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«Ульи», 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«Мозговой штурм»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«НИЛ»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«Лови ошибку»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«Особое задание»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«Пресс - конференция»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32F1" w:rsidRP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«Динамическая пауза»</w:t>
      </w:r>
      <w:proofErr w:type="gramEnd"/>
    </w:p>
    <w:p w:rsidR="00C8214A" w:rsidRDefault="00C8214A" w:rsidP="00F56056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контроля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консультирует, </w:t>
      </w:r>
      <w:r w:rsidR="00EA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A32F1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осуществляют контроль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(самоконтроль, взаимоконтроль)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14A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proofErr w:type="gramStart"/>
      <w:r w:rsidR="00F56056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="00F56056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(контроль, самоконтроль</w:t>
      </w:r>
      <w:r w:rsidR="00F56056" w:rsidRPr="0080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коммуникативные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5C057F" w:rsidP="00F560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56056"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методики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безотметочного</w:t>
      </w:r>
      <w:proofErr w:type="spellEnd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(автор </w:t>
      </w:r>
      <w:proofErr w:type="spellStart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Г.А.Цукерман</w:t>
      </w:r>
      <w:proofErr w:type="spellEnd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</w:t>
      </w:r>
      <w:r w:rsidR="00F56056"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само- и взаимоконтролю устных и письменных ответов (по заранее определённым критериям, образцам).</w:t>
      </w:r>
    </w:p>
    <w:p w:rsidR="00C8214A" w:rsidRPr="00C8214A" w:rsidRDefault="00C8214A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«Фома Неверующий», «Свои примеры», «Сравняйте позиции»</w:t>
      </w:r>
    </w:p>
    <w:p w:rsidR="00F56056" w:rsidRPr="00F56056" w:rsidRDefault="00C8214A" w:rsidP="00F56056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коррекции</w:t>
      </w:r>
      <w:r w:rsidR="00F56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формулируют затруднения и </w:t>
      </w:r>
    </w:p>
    <w:p w:rsidR="00F56056" w:rsidRDefault="00F56056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коррекцию самостоятельно (учитель консультирует, советует, </w:t>
      </w:r>
      <w:proofErr w:type="gramEnd"/>
    </w:p>
    <w:p w:rsidR="00C8214A" w:rsidRPr="00F56056" w:rsidRDefault="00F56056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помогает)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Коммуникативные, регулятивные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214A" w:rsidRDefault="005C057F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6056" w:rsidRPr="00F56056">
        <w:t xml:space="preserve"> </w:t>
      </w:r>
      <w:r w:rsidR="00F56056"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льзование памяток, о</w:t>
      </w:r>
      <w:r w:rsidR="00F56056"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взаимопомощи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Pr="00C8214A" w:rsidRDefault="00C8214A" w:rsidP="00F560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F56056" w:rsidRPr="00F56056">
        <w:t xml:space="preserve">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«Инфо-</w:t>
      </w:r>
      <w:proofErr w:type="spellStart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56056" w:rsidRP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</w:t>
      </w:r>
    </w:p>
    <w:p w:rsidR="00C8214A" w:rsidRPr="00F56056" w:rsidRDefault="00C8214A" w:rsidP="00C8214A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учащихся</w:t>
      </w:r>
    </w:p>
    <w:p w:rsidR="00C8214A" w:rsidRDefault="00C8214A" w:rsidP="00F560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proofErr w:type="gramStart"/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(оценивание, </w:t>
      </w:r>
      <w:proofErr w:type="spellStart"/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="00F56056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коммуникативные</w:t>
      </w:r>
      <w:r w:rsidR="00F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B7C" w:rsidRDefault="005C057F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методики </w:t>
      </w:r>
      <w:proofErr w:type="spellStart"/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безотметочного</w:t>
      </w:r>
      <w:proofErr w:type="spellEnd"/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(автор </w:t>
      </w:r>
    </w:p>
    <w:p w:rsidR="00A92B7C" w:rsidRDefault="00A92B7C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Г.А.Цукерман</w:t>
      </w:r>
      <w:proofErr w:type="spellEnd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сам</w:t>
      </w:r>
      <w:proofErr w:type="gramStart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взаимооцениванию</w:t>
      </w:r>
      <w:proofErr w:type="spellEnd"/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</w:t>
      </w:r>
    </w:p>
    <w:p w:rsidR="00C8214A" w:rsidRDefault="00A92B7C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 (по заранее определённым критериям)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Pr="00C8214A" w:rsidRDefault="00C8214A" w:rsidP="00A92B7C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«Кредит доверия»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линеечки»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«Своя валюта»</w:t>
      </w:r>
    </w:p>
    <w:p w:rsidR="00C8214A" w:rsidRPr="00A92B7C" w:rsidRDefault="00C8214A" w:rsidP="00A92B7C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</w:t>
      </w:r>
      <w:r w:rsidR="00A92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рефлексия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Default="00C8214A" w:rsidP="00C8214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Регулятивные, коммуникативные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B7C" w:rsidRDefault="005C057F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рефлексии с применением: вопросов, символов – </w:t>
      </w:r>
    </w:p>
    <w:p w:rsidR="00C8214A" w:rsidRDefault="00A92B7C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 в листах обратной связи, смайликов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14A" w:rsidRPr="00C8214A" w:rsidRDefault="00C8214A" w:rsidP="00A92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A92B7C" w:rsidRPr="00A92B7C">
        <w:t xml:space="preserve"> 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«Кредит доверия», «Волшебные линеечки»,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«Своя валюта»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B7C" w:rsidRPr="00A92B7C" w:rsidRDefault="00C8214A" w:rsidP="00A92B7C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 w:rsidR="00A92B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могут выбирать задание из </w:t>
      </w:r>
      <w:proofErr w:type="gramStart"/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="00A92B7C" w:rsidRPr="00D6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214A" w:rsidRPr="00A92B7C" w:rsidRDefault="00A92B7C" w:rsidP="00A92B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с учётом индивидуальных возможностей.</w:t>
      </w:r>
    </w:p>
    <w:p w:rsidR="00C8214A" w:rsidRDefault="00C8214A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УУД: 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регулятивные, коммуникативные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B7C" w:rsidRDefault="005C057F" w:rsidP="00A92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spellEnd"/>
      <w:proofErr w:type="gramEnd"/>
      <w:r w:rsidR="00C8214A" w:rsidRPr="00FD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</w:t>
      </w:r>
      <w:r w:rsidR="00C8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заданий, п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рименение творческих заданий, </w:t>
      </w:r>
    </w:p>
    <w:p w:rsidR="00C8214A" w:rsidRDefault="00A92B7C" w:rsidP="00A92B7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практико-значимых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501" w:rsidRDefault="00C8214A" w:rsidP="00B06501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АМО:</w:t>
      </w:r>
      <w:r w:rsidR="00A92B7C" w:rsidRPr="00A9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B7C" w:rsidRPr="0022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 желаний».</w:t>
      </w:r>
    </w:p>
    <w:p w:rsidR="00B06501" w:rsidRPr="00E02B38" w:rsidRDefault="00B06501" w:rsidP="00B06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Базовыми понятиями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 – деятельностного подхода являются</w:t>
      </w: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 развитие качеств личности, соответствующих требованиям современности, коими являются гражданственность, универсальность познавательных действий, социальность, индивидуализация. Достижение результата возможно через включение в деятельность.</w:t>
      </w:r>
    </w:p>
    <w:p w:rsidR="00B06501" w:rsidRDefault="00B06501" w:rsidP="00B06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этой деятельности, обучающийся должен почувствовать себя успешным: «Я это могу, я это умею»!</w:t>
      </w:r>
    </w:p>
    <w:p w:rsidR="00B06501" w:rsidRDefault="00B06501" w:rsidP="00C8214A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501" w:rsidRDefault="00B06501" w:rsidP="00C8214A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66" w:rsidRPr="007E2BA7" w:rsidRDefault="004B153E" w:rsidP="004B15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Литература</w:t>
      </w:r>
    </w:p>
    <w:p w:rsidR="00FF2136" w:rsidRPr="00233BB3" w:rsidRDefault="001B777B" w:rsidP="00233BB3">
      <w:pPr>
        <w:pStyle w:val="a9"/>
        <w:numPr>
          <w:ilvl w:val="0"/>
          <w:numId w:val="2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hyperlink r:id="rId8" w:tgtFrame="_blank" w:history="1">
        <w:r w:rsidR="00FF2136" w:rsidRPr="00233BB3">
          <w:rPr>
            <w:rStyle w:val="aa"/>
            <w:rFonts w:ascii="Times New Roman" w:hAnsi="Times New Roman" w:cs="Times New Roman"/>
            <w:sz w:val="26"/>
            <w:szCs w:val="26"/>
          </w:rPr>
          <w:t>http://www.moi-universitet.ru/</w:t>
        </w:r>
      </w:hyperlink>
    </w:p>
    <w:p w:rsidR="00FF2136" w:rsidRPr="00233BB3" w:rsidRDefault="00FF2136" w:rsidP="00233BB3">
      <w:pPr>
        <w:pStyle w:val="a9"/>
        <w:numPr>
          <w:ilvl w:val="0"/>
          <w:numId w:val="2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184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Гин</w:t>
      </w:r>
      <w:proofErr w:type="spellEnd"/>
      <w:r w:rsidRPr="00184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 приемы педагогической техники: свобода выбора. Открытость. Деятельность. Обратная связь. Идеальность: Пособие для учителя. – М.: Вита-Пресс. 2000.</w:t>
      </w:r>
    </w:p>
    <w:p w:rsidR="00FF2136" w:rsidRPr="004B153E" w:rsidRDefault="00FF2136" w:rsidP="004B153E">
      <w:pPr>
        <w:pStyle w:val="a9"/>
        <w:numPr>
          <w:ilvl w:val="0"/>
          <w:numId w:val="2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F5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Мельникова Е.Л. Проблемный урок, или Как открывать знания с учениками: Пособие для учителя. – М., 2006.</w:t>
      </w:r>
    </w:p>
    <w:p w:rsidR="00FF2136" w:rsidRPr="00F74710" w:rsidRDefault="00FF2136" w:rsidP="00233BB3">
      <w:pPr>
        <w:pStyle w:val="a9"/>
        <w:numPr>
          <w:ilvl w:val="0"/>
          <w:numId w:val="22"/>
        </w:numPr>
        <w:spacing w:before="120" w:after="100" w:afterAutospacing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3BB3">
        <w:rPr>
          <w:rFonts w:ascii="Times New Roman" w:hAnsi="Times New Roman" w:cs="Times New Roman"/>
          <w:color w:val="000000"/>
          <w:sz w:val="26"/>
          <w:szCs w:val="26"/>
        </w:rPr>
        <w:t>Методические рекомендации по организации урока в рамках системно-деятельностного подхода. Режим доступа: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3BB3">
        <w:rPr>
          <w:rFonts w:ascii="Times New Roman" w:hAnsi="Times New Roman" w:cs="Times New Roman"/>
          <w:color w:val="0033CC"/>
          <w:sz w:val="26"/>
          <w:szCs w:val="26"/>
        </w:rPr>
        <w:t>[</w:t>
      </w:r>
      <w:hyperlink r:id="rId9" w:history="1">
        <w:r w:rsidRPr="00233BB3">
          <w:rPr>
            <w:rStyle w:val="aa"/>
            <w:rFonts w:ascii="Times New Roman" w:hAnsi="Times New Roman" w:cs="Times New Roman"/>
            <w:color w:val="0033CC"/>
            <w:sz w:val="26"/>
            <w:szCs w:val="26"/>
          </w:rPr>
          <w:t>http://omczo.org/publ/393-1-0-2468</w:t>
        </w:r>
      </w:hyperlink>
      <w:r w:rsidRPr="00233BB3">
        <w:rPr>
          <w:rFonts w:ascii="Times New Roman" w:hAnsi="Times New Roman" w:cs="Times New Roman"/>
          <w:color w:val="0033CC"/>
          <w:sz w:val="26"/>
          <w:szCs w:val="26"/>
        </w:rPr>
        <w:t>]</w:t>
      </w:r>
    </w:p>
    <w:p w:rsidR="00FF2136" w:rsidRPr="004B153E" w:rsidRDefault="00FF2136" w:rsidP="004B153E">
      <w:pPr>
        <w:pStyle w:val="a9"/>
        <w:numPr>
          <w:ilvl w:val="0"/>
          <w:numId w:val="2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Михеева Ю.В. Урок. В чём суть изменений с введением ФГОС начального общего образования: (Статья) // Науч. - </w:t>
      </w:r>
      <w:proofErr w:type="spellStart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</w:t>
      </w:r>
      <w:proofErr w:type="spellEnd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«Академический вестник» / Мин. обр. МО ЦКО АСОУ. – 2011. – </w:t>
      </w:r>
      <w:proofErr w:type="spellStart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4B1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1(3). – С. 46-54.</w:t>
      </w:r>
    </w:p>
    <w:p w:rsidR="00FF2136" w:rsidRPr="00233BB3" w:rsidRDefault="00FF2136" w:rsidP="00184B45">
      <w:pPr>
        <w:pStyle w:val="a9"/>
        <w:numPr>
          <w:ilvl w:val="0"/>
          <w:numId w:val="2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33BB3">
        <w:rPr>
          <w:rFonts w:ascii="Times New Roman" w:hAnsi="Times New Roman" w:cs="Times New Roman"/>
          <w:sz w:val="26"/>
          <w:szCs w:val="26"/>
        </w:rPr>
        <w:t>Реализация системно-деятельностного подхода как основа определения требований к результатам образования в рамках ФГОС. Режим доступа: [</w:t>
      </w:r>
      <w:hyperlink r:id="rId10" w:history="1">
        <w:r w:rsidRPr="00233BB3">
          <w:rPr>
            <w:rStyle w:val="aa"/>
            <w:rFonts w:ascii="Times New Roman" w:hAnsi="Times New Roman" w:cs="Times New Roman"/>
            <w:sz w:val="26"/>
            <w:szCs w:val="26"/>
          </w:rPr>
          <w:t>http://festival.1september.ru/articles/595419/</w:t>
        </w:r>
      </w:hyperlink>
      <w:r w:rsidRPr="00233BB3">
        <w:rPr>
          <w:rFonts w:ascii="Times New Roman" w:hAnsi="Times New Roman" w:cs="Times New Roman"/>
          <w:sz w:val="26"/>
          <w:szCs w:val="26"/>
        </w:rPr>
        <w:t>]</w:t>
      </w:r>
    </w:p>
    <w:p w:rsidR="00FF2136" w:rsidRPr="00F74710" w:rsidRDefault="00FF2136" w:rsidP="00F74710">
      <w:pPr>
        <w:pStyle w:val="a9"/>
        <w:numPr>
          <w:ilvl w:val="0"/>
          <w:numId w:val="22"/>
        </w:numPr>
        <w:spacing w:before="120" w:after="100" w:afterAutospacing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образовательный стандарт начального общего образования. – М.: Просвещение, 2010.</w:t>
      </w:r>
    </w:p>
    <w:p w:rsidR="00FF2136" w:rsidRPr="00184B45" w:rsidRDefault="00FF2136" w:rsidP="00FF2136">
      <w:pPr>
        <w:pStyle w:val="a7"/>
        <w:numPr>
          <w:ilvl w:val="0"/>
          <w:numId w:val="22"/>
        </w:numPr>
        <w:rPr>
          <w:rFonts w:ascii="Georgia" w:hAnsi="Georgia"/>
          <w:color w:val="000000"/>
        </w:rPr>
      </w:pPr>
      <w:proofErr w:type="spellStart"/>
      <w:r w:rsidRPr="00FF2136">
        <w:rPr>
          <w:sz w:val="26"/>
          <w:szCs w:val="26"/>
        </w:rPr>
        <w:t>Цукерман</w:t>
      </w:r>
      <w:proofErr w:type="spellEnd"/>
      <w:r w:rsidRPr="00FF2136">
        <w:rPr>
          <w:sz w:val="26"/>
          <w:szCs w:val="26"/>
        </w:rPr>
        <w:t xml:space="preserve"> Г.А. Оценка без отметки: </w:t>
      </w:r>
      <w:hyperlink r:id="rId11" w:history="1">
        <w:r w:rsidRPr="00184B45">
          <w:rPr>
            <w:rStyle w:val="aa"/>
            <w:sz w:val="26"/>
            <w:szCs w:val="26"/>
          </w:rPr>
          <w:t>http://experiment.lv/rus/biblio/cukerm_ocenka.htm</w:t>
        </w:r>
      </w:hyperlink>
    </w:p>
    <w:p w:rsidR="00184B45" w:rsidRPr="00233BB3" w:rsidRDefault="00184B45" w:rsidP="00233BB3">
      <w:pPr>
        <w:spacing w:before="100" w:beforeAutospacing="1" w:after="100" w:afterAutospacing="1" w:line="36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06501" w:rsidRDefault="00B06501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BB3" w:rsidRDefault="00233BB3" w:rsidP="00233BB3">
      <w:pPr>
        <w:tabs>
          <w:tab w:val="left" w:pos="284"/>
          <w:tab w:val="left" w:pos="2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098" w:rsidRPr="00A364EC" w:rsidRDefault="00BF1098" w:rsidP="00BF1098"/>
    <w:sectPr w:rsidR="00BF1098" w:rsidRPr="00A364EC" w:rsidSect="00BF1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7B" w:rsidRDefault="001B777B">
      <w:pPr>
        <w:spacing w:after="0" w:line="240" w:lineRule="auto"/>
      </w:pPr>
      <w:r>
        <w:separator/>
      </w:r>
    </w:p>
  </w:endnote>
  <w:endnote w:type="continuationSeparator" w:id="0">
    <w:p w:rsidR="001B777B" w:rsidRDefault="001B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7B" w:rsidRDefault="001B777B">
      <w:pPr>
        <w:spacing w:after="0" w:line="240" w:lineRule="auto"/>
      </w:pPr>
      <w:r>
        <w:separator/>
      </w:r>
    </w:p>
  </w:footnote>
  <w:footnote w:type="continuationSeparator" w:id="0">
    <w:p w:rsidR="001B777B" w:rsidRDefault="001B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4C"/>
    <w:multiLevelType w:val="hybridMultilevel"/>
    <w:tmpl w:val="9F948544"/>
    <w:lvl w:ilvl="0" w:tplc="A6A6D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D0AF4"/>
    <w:multiLevelType w:val="multilevel"/>
    <w:tmpl w:val="DD06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E05B2"/>
    <w:multiLevelType w:val="multilevel"/>
    <w:tmpl w:val="681C78E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602F1"/>
    <w:multiLevelType w:val="hybridMultilevel"/>
    <w:tmpl w:val="1B00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0095B"/>
    <w:multiLevelType w:val="hybridMultilevel"/>
    <w:tmpl w:val="497A3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A163D"/>
    <w:multiLevelType w:val="hybridMultilevel"/>
    <w:tmpl w:val="DDF4638C"/>
    <w:lvl w:ilvl="0" w:tplc="EA7880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5069D"/>
    <w:multiLevelType w:val="hybridMultilevel"/>
    <w:tmpl w:val="56E619EE"/>
    <w:lvl w:ilvl="0" w:tplc="A0266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5E1ACF"/>
    <w:multiLevelType w:val="hybridMultilevel"/>
    <w:tmpl w:val="34F27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C36269"/>
    <w:multiLevelType w:val="hybridMultilevel"/>
    <w:tmpl w:val="52920758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49A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3A1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8277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D8A90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F1EB2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CA1C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C0406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5EA6E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544777A"/>
    <w:multiLevelType w:val="hybridMultilevel"/>
    <w:tmpl w:val="9A56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50635"/>
    <w:multiLevelType w:val="hybridMultilevel"/>
    <w:tmpl w:val="ED1AA5BC"/>
    <w:lvl w:ilvl="0" w:tplc="D19CD45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2792"/>
    <w:multiLevelType w:val="hybridMultilevel"/>
    <w:tmpl w:val="3CEE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D288C"/>
    <w:multiLevelType w:val="multilevel"/>
    <w:tmpl w:val="A036AE0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885663"/>
    <w:multiLevelType w:val="hybridMultilevel"/>
    <w:tmpl w:val="9DB807BE"/>
    <w:lvl w:ilvl="0" w:tplc="A1BC49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3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5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0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46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2E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7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47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>
    <w:nsid w:val="6E2C6E2A"/>
    <w:multiLevelType w:val="hybridMultilevel"/>
    <w:tmpl w:val="CE80C288"/>
    <w:lvl w:ilvl="0" w:tplc="A0266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27C86"/>
    <w:multiLevelType w:val="hybridMultilevel"/>
    <w:tmpl w:val="6F1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2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576FB"/>
    <w:rsid w:val="00061032"/>
    <w:rsid w:val="000F6956"/>
    <w:rsid w:val="00184B45"/>
    <w:rsid w:val="00187FB8"/>
    <w:rsid w:val="001B777B"/>
    <w:rsid w:val="001E50AB"/>
    <w:rsid w:val="00226A4E"/>
    <w:rsid w:val="00233BB3"/>
    <w:rsid w:val="00241857"/>
    <w:rsid w:val="00242EA4"/>
    <w:rsid w:val="00260701"/>
    <w:rsid w:val="002610F9"/>
    <w:rsid w:val="00267FDC"/>
    <w:rsid w:val="002739B7"/>
    <w:rsid w:val="002E68CF"/>
    <w:rsid w:val="00317C43"/>
    <w:rsid w:val="00317D67"/>
    <w:rsid w:val="00324702"/>
    <w:rsid w:val="00336FF7"/>
    <w:rsid w:val="003B55CE"/>
    <w:rsid w:val="003E51D7"/>
    <w:rsid w:val="003F15D0"/>
    <w:rsid w:val="004834B3"/>
    <w:rsid w:val="004B153E"/>
    <w:rsid w:val="004C00AB"/>
    <w:rsid w:val="004F6BF2"/>
    <w:rsid w:val="00527EE5"/>
    <w:rsid w:val="00590FC2"/>
    <w:rsid w:val="005A60BD"/>
    <w:rsid w:val="005C057F"/>
    <w:rsid w:val="005D1012"/>
    <w:rsid w:val="005E063E"/>
    <w:rsid w:val="00603021"/>
    <w:rsid w:val="00676628"/>
    <w:rsid w:val="006B7F3D"/>
    <w:rsid w:val="006D508D"/>
    <w:rsid w:val="006D6169"/>
    <w:rsid w:val="006D63D8"/>
    <w:rsid w:val="006E3FDD"/>
    <w:rsid w:val="006E70A2"/>
    <w:rsid w:val="0075270C"/>
    <w:rsid w:val="00767DCE"/>
    <w:rsid w:val="007A5D46"/>
    <w:rsid w:val="008047E7"/>
    <w:rsid w:val="008365FB"/>
    <w:rsid w:val="00837C7D"/>
    <w:rsid w:val="008D3939"/>
    <w:rsid w:val="009309AC"/>
    <w:rsid w:val="009378E7"/>
    <w:rsid w:val="00A2447A"/>
    <w:rsid w:val="00A364EC"/>
    <w:rsid w:val="00A74F6D"/>
    <w:rsid w:val="00A87605"/>
    <w:rsid w:val="00A92B7C"/>
    <w:rsid w:val="00AD40F8"/>
    <w:rsid w:val="00AE171A"/>
    <w:rsid w:val="00B06501"/>
    <w:rsid w:val="00B25866"/>
    <w:rsid w:val="00B711BC"/>
    <w:rsid w:val="00BF1098"/>
    <w:rsid w:val="00C01B1C"/>
    <w:rsid w:val="00C310BD"/>
    <w:rsid w:val="00C8214A"/>
    <w:rsid w:val="00CB23D0"/>
    <w:rsid w:val="00CD0366"/>
    <w:rsid w:val="00CF6015"/>
    <w:rsid w:val="00D13068"/>
    <w:rsid w:val="00D62532"/>
    <w:rsid w:val="00DB5225"/>
    <w:rsid w:val="00DD255D"/>
    <w:rsid w:val="00DF5969"/>
    <w:rsid w:val="00E02B38"/>
    <w:rsid w:val="00E10FE2"/>
    <w:rsid w:val="00E154D2"/>
    <w:rsid w:val="00E4499C"/>
    <w:rsid w:val="00E976C4"/>
    <w:rsid w:val="00EA32F1"/>
    <w:rsid w:val="00EA503E"/>
    <w:rsid w:val="00EC6084"/>
    <w:rsid w:val="00F02EBE"/>
    <w:rsid w:val="00F03E22"/>
    <w:rsid w:val="00F1218B"/>
    <w:rsid w:val="00F525C8"/>
    <w:rsid w:val="00F56056"/>
    <w:rsid w:val="00F74710"/>
    <w:rsid w:val="00FD3998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5D46"/>
    <w:rPr>
      <w:b/>
      <w:bCs/>
    </w:rPr>
  </w:style>
  <w:style w:type="paragraph" w:customStyle="1" w:styleId="1">
    <w:name w:val="Без интервала1"/>
    <w:rsid w:val="007A5D4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7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46"/>
  </w:style>
  <w:style w:type="paragraph" w:styleId="a7">
    <w:name w:val="No Spacing"/>
    <w:basedOn w:val="a"/>
    <w:uiPriority w:val="1"/>
    <w:qFormat/>
    <w:rsid w:val="0060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21"/>
  </w:style>
  <w:style w:type="paragraph" w:customStyle="1" w:styleId="c7">
    <w:name w:val="c7"/>
    <w:basedOn w:val="a"/>
    <w:rsid w:val="006E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7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42E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55CE"/>
    <w:rPr>
      <w:color w:val="0000FF" w:themeColor="hyperlink"/>
      <w:u w:val="single"/>
    </w:rPr>
  </w:style>
  <w:style w:type="paragraph" w:customStyle="1" w:styleId="c6">
    <w:name w:val="c6"/>
    <w:basedOn w:val="a"/>
    <w:rsid w:val="0093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8E7"/>
  </w:style>
  <w:style w:type="character" w:customStyle="1" w:styleId="c2">
    <w:name w:val="c2"/>
    <w:basedOn w:val="a0"/>
    <w:rsid w:val="009378E7"/>
  </w:style>
  <w:style w:type="paragraph" w:styleId="ab">
    <w:name w:val="header"/>
    <w:basedOn w:val="a"/>
    <w:link w:val="ac"/>
    <w:uiPriority w:val="99"/>
    <w:unhideWhenUsed/>
    <w:rsid w:val="00FF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5D46"/>
    <w:rPr>
      <w:b/>
      <w:bCs/>
    </w:rPr>
  </w:style>
  <w:style w:type="paragraph" w:customStyle="1" w:styleId="1">
    <w:name w:val="Без интервала1"/>
    <w:rsid w:val="007A5D4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7A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46"/>
  </w:style>
  <w:style w:type="paragraph" w:styleId="a7">
    <w:name w:val="No Spacing"/>
    <w:basedOn w:val="a"/>
    <w:uiPriority w:val="1"/>
    <w:qFormat/>
    <w:rsid w:val="0060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21"/>
  </w:style>
  <w:style w:type="paragraph" w:customStyle="1" w:styleId="c7">
    <w:name w:val="c7"/>
    <w:basedOn w:val="a"/>
    <w:rsid w:val="006E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7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42E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B55CE"/>
    <w:rPr>
      <w:color w:val="0000FF" w:themeColor="hyperlink"/>
      <w:u w:val="single"/>
    </w:rPr>
  </w:style>
  <w:style w:type="paragraph" w:customStyle="1" w:styleId="c6">
    <w:name w:val="c6"/>
    <w:basedOn w:val="a"/>
    <w:rsid w:val="0093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8E7"/>
  </w:style>
  <w:style w:type="character" w:customStyle="1" w:styleId="c2">
    <w:name w:val="c2"/>
    <w:basedOn w:val="a0"/>
    <w:rsid w:val="009378E7"/>
  </w:style>
  <w:style w:type="paragraph" w:styleId="ab">
    <w:name w:val="header"/>
    <w:basedOn w:val="a"/>
    <w:link w:val="ac"/>
    <w:uiPriority w:val="99"/>
    <w:unhideWhenUsed/>
    <w:rsid w:val="00FF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xperiment.lv/rus/biblio/cukerm_ocenk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954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czo.org/publ/393-1-0-2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dcterms:created xsi:type="dcterms:W3CDTF">2013-09-23T16:35:00Z</dcterms:created>
  <dcterms:modified xsi:type="dcterms:W3CDTF">2013-09-24T13:12:00Z</dcterms:modified>
</cp:coreProperties>
</file>