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31" w:rsidRPr="00E0143A" w:rsidRDefault="009B0E31" w:rsidP="00E0143A">
      <w:pPr>
        <w:shd w:val="clear" w:color="auto" w:fill="FFFFFF"/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Чем отличаются портфель, ранец и рюкзак?</w:t>
      </w:r>
    </w:p>
    <w:p w:rsidR="009B0E31" w:rsidRPr="00E0143A" w:rsidRDefault="009B0E31" w:rsidP="00E0143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выборе школьной сумки для маленького первоклассника перед многими род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телями стоит не простой выбор. Ведь на рынке представлено очень большое колич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 разнообразных портфелей, ранцев, рюкзаков. Так что же лучше выбрать, что бы маленькому школьнику понравилось, и при этом его здоровью не причинял вр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да?</w:t>
      </w:r>
    </w:p>
    <w:p w:rsidR="009B0E31" w:rsidRPr="00E0143A" w:rsidRDefault="009B0E31" w:rsidP="00E0143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 необходимо </w:t>
      </w: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разобраться, чем между собой отличаются пор</w:t>
      </w: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фель, рюкзак и ранец:</w:t>
      </w:r>
    </w:p>
    <w:p w:rsidR="009B0E31" w:rsidRPr="00E0143A" w:rsidRDefault="009B0E31" w:rsidP="00E0143A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Школьный портфель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известен еще нашим дедушкам и бабушкам – это кожгалантерейное изделие с твердыми стенками и одной ручкой. </w:t>
      </w:r>
      <w:r w:rsidR="001804FC" w:rsidRPr="001804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ртоп</w:t>
      </w: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ды не рекомендую</w:t>
      </w:r>
      <w:r w:rsidR="009901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его приобретать</w:t>
      </w:r>
      <w:r w:rsidR="00180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оскольку портфель имеет только о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ручку, ребенок будет его носит</w:t>
      </w:r>
      <w:r w:rsidR="009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в одной, то в другой руке. По причине п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стоянной неравномерной нагрузки на руки, у ребенка может сформироват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неправильная осанка, в результате чего могут возникнуть серьезные пр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блемы с позвоно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ником;</w:t>
      </w:r>
    </w:p>
    <w:p w:rsidR="009B0E31" w:rsidRPr="00E0143A" w:rsidRDefault="009B0E31" w:rsidP="00E0143A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Ранец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других школьных сумок </w:t>
      </w: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отличается твердым корпусом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мненно является его преимуществом. Его прямая плотная спинка помогает защитить детский организм от сколиоза, равномерно распределяя вес по всему корпусу. Благодаря плотным стенкам учебники и другие учебные принадле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можно максимально удобно разместить у него внутри. Также все с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держимое ранца хорошо защищено от внешних воздействий (</w:t>
      </w:r>
      <w:r w:rsidR="00180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ударов, падений, дождя и т.д.). Т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акая школьная сумка прекрасно подходит для детей младшего школьного возраста, у которых кости и правильная осанка еще только форм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руются;</w:t>
      </w:r>
    </w:p>
    <w:p w:rsidR="000032A1" w:rsidRPr="00990192" w:rsidRDefault="009B0E31" w:rsidP="00E0143A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Рюкзак </w:t>
      </w:r>
      <w:r w:rsidRPr="009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 намного меньше преимуществ, поэтому его </w:t>
      </w:r>
      <w:r w:rsidRPr="009901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рекомендуют приобретать первоклассникам</w:t>
      </w:r>
      <w:r w:rsidRPr="009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Такую сумку чаще всего покупают детям старшего школьного возраста, которым он подходит с практической и эстет</w:t>
      </w:r>
      <w:r w:rsidRPr="009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9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ческой точки зрения. </w:t>
      </w:r>
    </w:p>
    <w:p w:rsidR="009B0E31" w:rsidRPr="00E0143A" w:rsidRDefault="001804FC" w:rsidP="00E0143A">
      <w:pPr>
        <w:shd w:val="clear" w:color="auto" w:fill="FFFFFF"/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что стоит обратить внимание </w:t>
      </w:r>
      <w:r w:rsidR="008167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 выборе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феля и рюкзака</w:t>
      </w:r>
      <w:r w:rsidR="008167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9B0E31" w:rsidRPr="00E0143A" w:rsidRDefault="009B0E31" w:rsidP="00E0143A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Внешний вид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лучше всего остановить свой выбор на ранце, который изг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товлен из водонепроницаемого, прочного нейлонового материала. В этом сл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чае, даже если малыш уронит его в лужу или прольет на него сок, то вы легко сможете его почистить, просто протерев влажной тряпочкой или постирав.</w:t>
      </w:r>
    </w:p>
    <w:p w:rsidR="009B0E31" w:rsidRPr="00E0143A" w:rsidRDefault="009B0E31" w:rsidP="00E0143A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Вес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для каждого возраста ребенка существуют гигиенические нормативы в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 школьных сумок (</w:t>
      </w:r>
      <w:proofErr w:type="gramStart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школьными принадлежностями и ежедневным ко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плектом учебников</w:t>
      </w:r>
      <w:r w:rsidR="00816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Согласно ним, у первоклашек вес ранца не должен пр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вышать 1,5 кг. Таким образом, пустым он должен весить </w:t>
      </w:r>
      <w:r w:rsidR="008167BC"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больше 700 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гр. У качественного изделия его вес должен быть указан на этикетке.</w:t>
      </w:r>
    </w:p>
    <w:p w:rsidR="009B0E31" w:rsidRPr="00E0143A" w:rsidRDefault="009B0E31" w:rsidP="00E0143A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Спинка ранца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лучше всего приобретать школьную сумку, на этикетке к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торой указано, что она имеет ортопедическую спинку. У портфеля должна быть такая конструкция, что бы во время его ношения он располагался на спине школьника. Поэтому у него должна быть жесткая спинка, которая фи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сирует позвоночник, и прочное дно. А обивка на спинке должна предотвр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щать давления портфеля на спину маленького школьника. Подкладка на спи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должна быть мягкой и сетчатой, что спина ребенка не запотевала.</w:t>
      </w:r>
    </w:p>
    <w:p w:rsidR="009B0E31" w:rsidRPr="00E0143A" w:rsidRDefault="009B0E31" w:rsidP="00E0143A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Лямки и ремешки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регулироваться, что бы вы могли поменять их длину в зависимости от роста ребенка и стиля одежды. </w:t>
      </w:r>
      <w:proofErr w:type="gramStart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 они не давили</w:t>
      </w:r>
      <w:proofErr w:type="gramEnd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ребенку на плечи, лямки должны быть обиты мягкой тканью. Ширина ремней должна быть не меньше 4 см, они должны быть крепкими, прошиты нескол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кими строчками.</w:t>
      </w:r>
    </w:p>
    <w:p w:rsidR="009B0E31" w:rsidRPr="00E0143A" w:rsidRDefault="009B0E31" w:rsidP="00E0143A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поскольку у большинства школьников дорога в школу пре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полагает пересечения автомобильных дорог, обратите внимание, чтобы ранец имел светоотражающие элементы, а его ремни были яркими и хорошо брос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 в глаза.</w:t>
      </w:r>
    </w:p>
    <w:p w:rsidR="009B0E31" w:rsidRPr="00E0143A" w:rsidRDefault="009B0E31" w:rsidP="00E0143A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Ручки ранца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быть гладкими, без выпуклостей, вырезов или острых деталей. Известные производители не всегда делают на ранце ручку удобной. Это сделано для того, что бы малыш одевал его на спину, а не нес в руках.</w:t>
      </w:r>
    </w:p>
    <w:p w:rsidR="00E0143A" w:rsidRDefault="009B0E31" w:rsidP="00E0143A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4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Примерка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самой важной частью при выборе школьной сумки. М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ленький школьник должен обязательно померить ранец, при чем </w:t>
      </w:r>
      <w:proofErr w:type="gramStart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</w:t>
      </w:r>
      <w:proofErr w:type="gramEnd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бы он был не пустым, а с несколькими книгами. Так вы сможете легко з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метить недостатки изделия (перекосы швов, неправильное распределение веса знаний). </w:t>
      </w:r>
      <w:proofErr w:type="gramStart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же портфель должен быть не только качественный и пра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014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тичный, он обязательно должен нравится вашему малышу, в этом случае вы будете уверены, что первы</w:t>
      </w:r>
      <w:r w:rsidR="00816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День знаний начнется без слез.</w:t>
      </w:r>
    </w:p>
    <w:p w:rsidR="008167BC" w:rsidRPr="00E0143A" w:rsidRDefault="008167BC" w:rsidP="008167BC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143A" w:rsidRPr="00E0143A" w:rsidRDefault="009B0E31" w:rsidP="00E0143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14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Каким должен быть портфель первоклассника?</w:t>
      </w:r>
    </w:p>
    <w:p w:rsidR="00E0143A" w:rsidRPr="00E0143A" w:rsidRDefault="009B0E31" w:rsidP="00E014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14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Легким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содержимое портфеля и б</w:t>
      </w:r>
      <w:r w:rsidR="00E0143A"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ез того имеет внушительный вес.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14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Плотно прилегать к спине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, задняя стенка должна быть укрепленной, с мягкой пр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кладкой. Если ранец не удовлетворяет этим требованиям, синяки и шишки на спине от болтающегося порт</w:t>
      </w:r>
      <w:r w:rsidR="00E0143A"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феля вашему ребенку обеспечены.</w:t>
      </w:r>
    </w:p>
    <w:p w:rsidR="00E0143A" w:rsidRPr="00E0143A" w:rsidRDefault="009B0E31" w:rsidP="00E014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Иметь прочные широкие лямочки.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Узкие ремешки будут врезаться в </w:t>
      </w:r>
      <w:proofErr w:type="gramStart"/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плечи</w:t>
      </w:r>
      <w:proofErr w:type="gramEnd"/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прич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нять боль.</w:t>
      </w:r>
    </w:p>
    <w:p w:rsidR="00E0143A" w:rsidRPr="00E0143A" w:rsidRDefault="009B0E31" w:rsidP="00E014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4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Хорошо сохранять форму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. В противном случае тетрадки и учебники в нем будут мяться, груз будет распределяться неравномерно, да и прослужит такой рюкзак н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0143A"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долго.</w:t>
      </w:r>
      <w:r w:rsidR="00E0143A"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2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Иметь надежные, но не очень тугие застежки</w:t>
      </w:r>
      <w:r w:rsidRPr="00A22A2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Такие, чтобы, с одной стороны, не расстегивались постоянно, а с другой – были п</w:t>
      </w:r>
      <w:r w:rsidR="00873CBE">
        <w:rPr>
          <w:rFonts w:ascii="Times New Roman" w:hAnsi="Times New Roman" w:cs="Times New Roman"/>
          <w:color w:val="000000" w:themeColor="text1"/>
          <w:sz w:val="28"/>
          <w:szCs w:val="28"/>
        </w:rPr>
        <w:t>о силам слабым детским ручкам.</w:t>
      </w:r>
      <w:r w:rsidR="00E0143A"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22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</w:t>
      </w:r>
      <w:proofErr w:type="gramEnd"/>
      <w:r w:rsidRPr="00A22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легко моющегося материала.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после всех описанных выше и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пытаний он быстро станет гряз</w:t>
      </w:r>
      <w:r w:rsidR="00E0143A"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>ным, даже очень грязным.</w:t>
      </w:r>
      <w:r w:rsidR="00E0143A"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14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Иметь много кармашков и отделений.</w:t>
      </w:r>
      <w:r w:rsidRPr="00E01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каждой мелочи в хозяйстве ученика найдется место, ручки не будут теряться, тетради и учебники мяться, а яблочко можно будет положить отдельно от сменной обуви.</w:t>
      </w:r>
    </w:p>
    <w:p w:rsidR="00036F5E" w:rsidRDefault="00036F5E" w:rsidP="00E0143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6F5E" w:rsidRDefault="00036F5E" w:rsidP="00E0143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0E31" w:rsidRDefault="00036F5E" w:rsidP="00E0143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НУЖНО КУПИТЬ ДЛЯ ПЕРВОКЛАССНИКА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Пенал на молнии </w:t>
      </w:r>
    </w:p>
    <w:p w:rsidR="00036F5E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шариковые ручки 2 шт.</w:t>
      </w:r>
    </w:p>
    <w:p w:rsidR="00036F5E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простые карандаши 2 шт.</w:t>
      </w:r>
    </w:p>
    <w:p w:rsidR="00036F5E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цветные карандаши 6 шт.</w:t>
      </w:r>
    </w:p>
    <w:p w:rsidR="00036F5E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резинка</w:t>
      </w:r>
    </w:p>
    <w:p w:rsidR="00036F5E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точилка </w:t>
      </w:r>
    </w:p>
    <w:p w:rsidR="00036F5E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кле</w:t>
      </w:r>
      <w:proofErr w:type="gramStart"/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й-</w:t>
      </w:r>
      <w:proofErr w:type="gramEnd"/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карандаш 1шт.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линейка  с чётко обозначенными цифрами (20 см)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гелевые</w:t>
      </w:r>
      <w:proofErr w:type="spellEnd"/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ручки 6 </w:t>
      </w:r>
      <w:proofErr w:type="spellStart"/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</w:t>
      </w:r>
      <w:proofErr w:type="spellEnd"/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фломастеры 6 шт.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</w:t>
      </w: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апка для тетрадей (лучше на кнопке, формата А</w:t>
      </w:r>
      <w:proofErr w:type="gramStart"/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</w:t>
      </w: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акладки для книг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Альбом для рисования  с плотными листами - 2шт. по 24 листа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Краски акварельные (6 -12 цветов)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Гуашь 6 цветов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Кисточки (белка, пони…) – 2 шт. (разного размера, например, № 5 и № 8)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Набор цветной бумаги (яркой)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Набор бархатной бумаги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Набор белого картона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Набор цветного картона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Клей ПВА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Кисточка для клея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Ножницы (с закруглёнными концами)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Пластилин 8 цветов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Кеды (кроссовки), спортивный костюм.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Сменную обувь, сумка-мешок для неё.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Обложки для тетрадей 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Обложки для книг  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Палитра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Стакан для воды</w:t>
      </w:r>
    </w:p>
    <w:p w:rsidR="00000000" w:rsidRPr="00036F5E" w:rsidRDefault="00036F5E" w:rsidP="00036F5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Счетные палочки</w:t>
      </w:r>
    </w:p>
    <w:p w:rsidR="00000000" w:rsidRDefault="00036F5E" w:rsidP="00036F5E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36F5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Клеенку для работы</w:t>
      </w:r>
    </w:p>
    <w:p w:rsidR="00FC2994" w:rsidRDefault="00FC2994" w:rsidP="00036F5E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0BB6" w:rsidRDefault="00FC0BB6" w:rsidP="00036F5E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</w:p>
    <w:p w:rsidR="00FC2994" w:rsidRPr="00FC2994" w:rsidRDefault="00FC2994" w:rsidP="00036F5E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FC2994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lastRenderedPageBreak/>
        <w:t>Школьная форма</w:t>
      </w:r>
    </w:p>
    <w:p w:rsidR="00FC2994" w:rsidRDefault="00FC2994" w:rsidP="00FC2994">
      <w:pPr>
        <w:pStyle w:val="a5"/>
        <w:rPr>
          <w:sz w:val="28"/>
          <w:szCs w:val="28"/>
        </w:rPr>
      </w:pPr>
      <w:r w:rsidRPr="00FC2994">
        <w:rPr>
          <w:sz w:val="28"/>
          <w:szCs w:val="28"/>
        </w:rPr>
        <w:t>Министерство образования и науки России разработало и направило в р</w:t>
      </w:r>
      <w:r w:rsidRPr="00FC2994">
        <w:rPr>
          <w:sz w:val="28"/>
          <w:szCs w:val="28"/>
        </w:rPr>
        <w:t>е</w:t>
      </w:r>
      <w:r w:rsidRPr="00FC2994">
        <w:rPr>
          <w:sz w:val="28"/>
          <w:szCs w:val="28"/>
        </w:rPr>
        <w:t>гионы для использования норм</w:t>
      </w:r>
      <w:r w:rsidRPr="00FC2994">
        <w:rPr>
          <w:sz w:val="28"/>
          <w:szCs w:val="28"/>
        </w:rPr>
        <w:t>ативн</w:t>
      </w:r>
      <w:r w:rsidRPr="00FC2994">
        <w:rPr>
          <w:sz w:val="28"/>
          <w:szCs w:val="28"/>
        </w:rPr>
        <w:t>ый документ об установлении еди</w:t>
      </w:r>
      <w:r w:rsidRPr="00FC2994">
        <w:rPr>
          <w:sz w:val="28"/>
          <w:szCs w:val="28"/>
        </w:rPr>
        <w:t>ных требований к школьной форме. О</w:t>
      </w:r>
      <w:r w:rsidRPr="00FC2994">
        <w:rPr>
          <w:sz w:val="28"/>
          <w:szCs w:val="28"/>
        </w:rPr>
        <w:t xml:space="preserve">бщий вид одежды </w:t>
      </w:r>
      <w:proofErr w:type="gramStart"/>
      <w:r w:rsidRPr="00FC2994">
        <w:rPr>
          <w:sz w:val="28"/>
          <w:szCs w:val="28"/>
        </w:rPr>
        <w:t>обучающихся</w:t>
      </w:r>
      <w:proofErr w:type="gramEnd"/>
      <w:r w:rsidRPr="00FC2994">
        <w:rPr>
          <w:sz w:val="28"/>
          <w:szCs w:val="28"/>
        </w:rPr>
        <w:t>, ее цвет, фасон определяются органом государственно-общественного управления образовательной организации - советом школы, родительским комитетом, классным, общешкольным родительским собранием, попечительским советом и др.</w:t>
      </w:r>
      <w:r w:rsidRPr="00FC2994">
        <w:rPr>
          <w:sz w:val="28"/>
          <w:szCs w:val="28"/>
        </w:rPr>
        <w:t xml:space="preserve"> </w:t>
      </w:r>
      <w:r w:rsidRPr="00FC2994">
        <w:rPr>
          <w:sz w:val="28"/>
          <w:szCs w:val="28"/>
        </w:rPr>
        <w:t>При этом одежда обучающихся может иметь отличительные знаки класса: эмблемы, нашивки, значки, галстуки и так д</w:t>
      </w:r>
      <w:r w:rsidRPr="00FC2994">
        <w:rPr>
          <w:sz w:val="28"/>
          <w:szCs w:val="28"/>
        </w:rPr>
        <w:t>а</w:t>
      </w:r>
      <w:r w:rsidRPr="00FC2994">
        <w:rPr>
          <w:sz w:val="28"/>
          <w:szCs w:val="28"/>
        </w:rPr>
        <w:t>лее.</w:t>
      </w:r>
      <w:r w:rsidRPr="00FC2994">
        <w:rPr>
          <w:sz w:val="28"/>
          <w:szCs w:val="28"/>
        </w:rPr>
        <w:t xml:space="preserve"> </w:t>
      </w:r>
      <w:r w:rsidRPr="00FC2994">
        <w:rPr>
          <w:sz w:val="28"/>
          <w:szCs w:val="28"/>
        </w:rPr>
        <w:t>Внешний вид и одежда школьников должны соответствовать общепринятым в о</w:t>
      </w:r>
      <w:r w:rsidRPr="00FC2994">
        <w:rPr>
          <w:sz w:val="28"/>
          <w:szCs w:val="28"/>
        </w:rPr>
        <w:t>б</w:t>
      </w:r>
      <w:r w:rsidRPr="00FC2994">
        <w:rPr>
          <w:sz w:val="28"/>
          <w:szCs w:val="28"/>
        </w:rPr>
        <w:t>ществе нормам делового стиля и носить светский характер</w:t>
      </w:r>
      <w:r w:rsidRPr="00FC2994">
        <w:rPr>
          <w:sz w:val="28"/>
          <w:szCs w:val="28"/>
        </w:rPr>
        <w:t>.</w:t>
      </w:r>
      <w:r w:rsidRPr="00FC2994">
        <w:rPr>
          <w:sz w:val="28"/>
          <w:szCs w:val="28"/>
        </w:rPr>
        <w:t xml:space="preserve"> Единые требования к одежде обучающихся вводятся с целью: обеспечения обучающихся удобной и эст</w:t>
      </w:r>
      <w:r w:rsidRPr="00FC2994">
        <w:rPr>
          <w:sz w:val="28"/>
          <w:szCs w:val="28"/>
        </w:rPr>
        <w:t>е</w:t>
      </w:r>
      <w:r w:rsidRPr="00FC2994">
        <w:rPr>
          <w:sz w:val="28"/>
          <w:szCs w:val="28"/>
        </w:rPr>
        <w:t>тичной одеждой в повседневной школьной жизни; устранения признаков социал</w:t>
      </w:r>
      <w:r w:rsidRPr="00FC2994">
        <w:rPr>
          <w:sz w:val="28"/>
          <w:szCs w:val="28"/>
        </w:rPr>
        <w:t>ь</w:t>
      </w:r>
      <w:r w:rsidRPr="00FC2994">
        <w:rPr>
          <w:sz w:val="28"/>
          <w:szCs w:val="28"/>
        </w:rPr>
        <w:t>ного</w:t>
      </w:r>
      <w:r w:rsidRPr="00FC2994">
        <w:rPr>
          <w:sz w:val="28"/>
          <w:szCs w:val="28"/>
        </w:rPr>
        <w:t xml:space="preserve"> </w:t>
      </w:r>
      <w:r w:rsidRPr="00FC2994">
        <w:rPr>
          <w:sz w:val="28"/>
          <w:szCs w:val="28"/>
        </w:rPr>
        <w:t xml:space="preserve"> различия между </w:t>
      </w:r>
      <w:proofErr w:type="gramStart"/>
      <w:r w:rsidRPr="00FC2994">
        <w:rPr>
          <w:sz w:val="28"/>
          <w:szCs w:val="28"/>
        </w:rPr>
        <w:t>обуча</w:t>
      </w:r>
      <w:r w:rsidRPr="00FC2994">
        <w:rPr>
          <w:sz w:val="28"/>
          <w:szCs w:val="28"/>
        </w:rPr>
        <w:t>ю</w:t>
      </w:r>
      <w:r w:rsidRPr="00FC2994">
        <w:rPr>
          <w:sz w:val="28"/>
          <w:szCs w:val="28"/>
        </w:rPr>
        <w:t>щимися</w:t>
      </w:r>
      <w:proofErr w:type="gramEnd"/>
      <w:r w:rsidRPr="00FC2994">
        <w:rPr>
          <w:sz w:val="28"/>
          <w:szCs w:val="28"/>
        </w:rPr>
        <w:t>; укрепления общего имиджа образовательной организации, фо</w:t>
      </w:r>
      <w:r w:rsidRPr="00FC2994">
        <w:rPr>
          <w:sz w:val="28"/>
          <w:szCs w:val="28"/>
        </w:rPr>
        <w:t>р</w:t>
      </w:r>
      <w:r w:rsidRPr="00FC2994">
        <w:rPr>
          <w:sz w:val="28"/>
          <w:szCs w:val="28"/>
        </w:rPr>
        <w:t>мирования школьной идентичности.</w:t>
      </w:r>
    </w:p>
    <w:p w:rsidR="00AB6D1C" w:rsidRPr="00AB6D1C" w:rsidRDefault="00AB6D1C" w:rsidP="00AB6D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B6D1C">
        <w:rPr>
          <w:rFonts w:ascii="Arial" w:eastAsia="Times New Roman" w:hAnsi="Arial" w:cs="Arial"/>
          <w:sz w:val="28"/>
          <w:szCs w:val="28"/>
          <w:lang w:eastAsia="ru-RU"/>
        </w:rPr>
        <w:t>Обязательные условия для всех: </w:t>
      </w:r>
    </w:p>
    <w:p w:rsidR="00AB6D1C" w:rsidRPr="00AB6D1C" w:rsidRDefault="00AB6D1C" w:rsidP="00AB6D1C">
      <w:pPr>
        <w:numPr>
          <w:ilvl w:val="0"/>
          <w:numId w:val="8"/>
        </w:numPr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B6D1C">
        <w:rPr>
          <w:rFonts w:ascii="Arial" w:eastAsia="Times New Roman" w:hAnsi="Arial" w:cs="Arial"/>
          <w:sz w:val="28"/>
          <w:szCs w:val="28"/>
          <w:lang w:eastAsia="ru-RU"/>
        </w:rPr>
        <w:t>соблюдение делового стиля в одежде</w:t>
      </w:r>
    </w:p>
    <w:p w:rsidR="00AB6D1C" w:rsidRPr="00AB6D1C" w:rsidRDefault="00AB6D1C" w:rsidP="00AB6D1C">
      <w:pPr>
        <w:numPr>
          <w:ilvl w:val="0"/>
          <w:numId w:val="8"/>
        </w:numPr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B6D1C">
        <w:rPr>
          <w:rFonts w:ascii="Arial" w:eastAsia="Times New Roman" w:hAnsi="Arial" w:cs="Arial"/>
          <w:sz w:val="28"/>
          <w:szCs w:val="28"/>
          <w:lang w:eastAsia="ru-RU"/>
        </w:rPr>
        <w:t xml:space="preserve">подразделение формы одежды на </w:t>
      </w:r>
      <w:proofErr w:type="gramStart"/>
      <w:r w:rsidRPr="00AB6D1C">
        <w:rPr>
          <w:rFonts w:ascii="Arial" w:eastAsia="Times New Roman" w:hAnsi="Arial" w:cs="Arial"/>
          <w:sz w:val="28"/>
          <w:szCs w:val="28"/>
          <w:lang w:eastAsia="ru-RU"/>
        </w:rPr>
        <w:t>повседневную</w:t>
      </w:r>
      <w:proofErr w:type="gramEnd"/>
      <w:r w:rsidRPr="00AB6D1C">
        <w:rPr>
          <w:rFonts w:ascii="Arial" w:eastAsia="Times New Roman" w:hAnsi="Arial" w:cs="Arial"/>
          <w:sz w:val="28"/>
          <w:szCs w:val="28"/>
          <w:lang w:eastAsia="ru-RU"/>
        </w:rPr>
        <w:t>, парадную и спортивную</w:t>
      </w:r>
    </w:p>
    <w:p w:rsidR="00AB6D1C" w:rsidRPr="00AB6D1C" w:rsidRDefault="00AB6D1C" w:rsidP="00AB6D1C">
      <w:pPr>
        <w:numPr>
          <w:ilvl w:val="0"/>
          <w:numId w:val="8"/>
        </w:numPr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B6D1C">
        <w:rPr>
          <w:rFonts w:ascii="Arial" w:eastAsia="Times New Roman" w:hAnsi="Arial" w:cs="Arial"/>
          <w:sz w:val="28"/>
          <w:szCs w:val="28"/>
          <w:lang w:eastAsia="ru-RU"/>
        </w:rPr>
        <w:t>для мальчиков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B6D1C">
        <w:rPr>
          <w:rFonts w:ascii="Arial" w:eastAsia="Times New Roman" w:hAnsi="Arial" w:cs="Arial"/>
          <w:sz w:val="28"/>
          <w:szCs w:val="28"/>
          <w:lang w:eastAsia="ru-RU"/>
        </w:rPr>
        <w:t>– пиджак, жилет, рубашка, брюки, пуловер, кард</w:t>
      </w:r>
      <w:r w:rsidRPr="00AB6D1C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AB6D1C">
        <w:rPr>
          <w:rFonts w:ascii="Arial" w:eastAsia="Times New Roman" w:hAnsi="Arial" w:cs="Arial"/>
          <w:sz w:val="28"/>
          <w:szCs w:val="28"/>
          <w:lang w:eastAsia="ru-RU"/>
        </w:rPr>
        <w:t>ган</w:t>
      </w:r>
    </w:p>
    <w:p w:rsidR="00AB6D1C" w:rsidRPr="00AB6D1C" w:rsidRDefault="00AB6D1C" w:rsidP="00AB6D1C">
      <w:pPr>
        <w:numPr>
          <w:ilvl w:val="0"/>
          <w:numId w:val="8"/>
        </w:numPr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B6D1C">
        <w:rPr>
          <w:rFonts w:ascii="Arial" w:eastAsia="Times New Roman" w:hAnsi="Arial" w:cs="Arial"/>
          <w:sz w:val="28"/>
          <w:szCs w:val="28"/>
          <w:lang w:eastAsia="ru-RU"/>
        </w:rPr>
        <w:t>для девоче</w:t>
      </w:r>
      <w:proofErr w:type="gramStart"/>
      <w:r w:rsidRPr="00AB6D1C">
        <w:rPr>
          <w:rFonts w:ascii="Arial" w:eastAsia="Times New Roman" w:hAnsi="Arial" w:cs="Arial"/>
          <w:sz w:val="28"/>
          <w:szCs w:val="28"/>
          <w:lang w:eastAsia="ru-RU"/>
        </w:rPr>
        <w:t>к–</w:t>
      </w:r>
      <w:proofErr w:type="gramEnd"/>
      <w:r w:rsidRPr="00AB6D1C">
        <w:rPr>
          <w:rFonts w:ascii="Arial" w:eastAsia="Times New Roman" w:hAnsi="Arial" w:cs="Arial"/>
          <w:sz w:val="28"/>
          <w:szCs w:val="28"/>
          <w:lang w:eastAsia="ru-RU"/>
        </w:rPr>
        <w:t xml:space="preserve"> сарафан, юбка, платье, брюки, блузка, рубашка, пиджак, ж</w:t>
      </w:r>
      <w:r w:rsidRPr="00AB6D1C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AB6D1C">
        <w:rPr>
          <w:rFonts w:ascii="Arial" w:eastAsia="Times New Roman" w:hAnsi="Arial" w:cs="Arial"/>
          <w:sz w:val="28"/>
          <w:szCs w:val="28"/>
          <w:lang w:eastAsia="ru-RU"/>
        </w:rPr>
        <w:t>лет, кардиган, пуловер</w:t>
      </w:r>
    </w:p>
    <w:p w:rsidR="00AB6D1C" w:rsidRPr="00AB6D1C" w:rsidRDefault="00AB6D1C" w:rsidP="00AB6D1C">
      <w:pPr>
        <w:numPr>
          <w:ilvl w:val="0"/>
          <w:numId w:val="8"/>
        </w:numPr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B6D1C">
        <w:rPr>
          <w:rFonts w:ascii="Arial" w:eastAsia="Times New Roman" w:hAnsi="Arial" w:cs="Arial"/>
          <w:sz w:val="28"/>
          <w:szCs w:val="28"/>
          <w:lang w:eastAsia="ru-RU"/>
        </w:rPr>
        <w:t xml:space="preserve">соблюдение классической цветовой гаммы: </w:t>
      </w:r>
      <w:proofErr w:type="gramStart"/>
      <w:r w:rsidRPr="00AB6D1C">
        <w:rPr>
          <w:rFonts w:ascii="Arial" w:eastAsia="Times New Roman" w:hAnsi="Arial" w:cs="Arial"/>
          <w:sz w:val="28"/>
          <w:szCs w:val="28"/>
          <w:lang w:eastAsia="ru-RU"/>
        </w:rPr>
        <w:t>черны</w:t>
      </w:r>
      <w:r>
        <w:rPr>
          <w:rFonts w:ascii="Arial" w:eastAsia="Times New Roman" w:hAnsi="Arial" w:cs="Arial"/>
          <w:sz w:val="28"/>
          <w:szCs w:val="28"/>
          <w:lang w:eastAsia="ru-RU"/>
        </w:rPr>
        <w:t>й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>, коричневый, бордовый, белый</w:t>
      </w:r>
      <w:r w:rsidRPr="00AB6D1C">
        <w:rPr>
          <w:rFonts w:ascii="Arial" w:eastAsia="Times New Roman" w:hAnsi="Arial" w:cs="Arial"/>
          <w:sz w:val="28"/>
          <w:szCs w:val="28"/>
          <w:lang w:eastAsia="ru-RU"/>
        </w:rPr>
        <w:t>, серый и шотландская клетка</w:t>
      </w:r>
    </w:p>
    <w:p w:rsidR="00AB6D1C" w:rsidRPr="00FC2994" w:rsidRDefault="00AB6D1C" w:rsidP="00FC2994">
      <w:pPr>
        <w:pStyle w:val="a5"/>
        <w:rPr>
          <w:sz w:val="28"/>
          <w:szCs w:val="28"/>
        </w:rPr>
      </w:pPr>
    </w:p>
    <w:p w:rsidR="00FC2994" w:rsidRDefault="00FC2994" w:rsidP="00FC2994">
      <w:pPr>
        <w:pStyle w:val="a5"/>
      </w:pPr>
      <w:r>
        <w:t> </w:t>
      </w:r>
    </w:p>
    <w:p w:rsidR="00036F5E" w:rsidRPr="00036F5E" w:rsidRDefault="00036F5E" w:rsidP="00E0143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6F5E" w:rsidRPr="00036F5E" w:rsidSect="00E014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17F"/>
    <w:multiLevelType w:val="hybridMultilevel"/>
    <w:tmpl w:val="4404AC0E"/>
    <w:lvl w:ilvl="0" w:tplc="1C2C323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8CB8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64A4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8A5A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D245B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5AB7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6A7E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A841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A07C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053330"/>
    <w:multiLevelType w:val="hybridMultilevel"/>
    <w:tmpl w:val="F66A0406"/>
    <w:lvl w:ilvl="0" w:tplc="C116140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9435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3445C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5E748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16AE1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6A27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36E5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8850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4AAC4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6A7F69"/>
    <w:multiLevelType w:val="hybridMultilevel"/>
    <w:tmpl w:val="444EEDBC"/>
    <w:lvl w:ilvl="0" w:tplc="F102A1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256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18FF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AE81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6ED1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CE067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14E21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BE65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7EBAB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BC453C"/>
    <w:multiLevelType w:val="multilevel"/>
    <w:tmpl w:val="C75C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541A5"/>
    <w:multiLevelType w:val="multilevel"/>
    <w:tmpl w:val="38A6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2638C"/>
    <w:multiLevelType w:val="hybridMultilevel"/>
    <w:tmpl w:val="55981644"/>
    <w:lvl w:ilvl="0" w:tplc="8C3EBC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29A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8F63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6A2D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2E59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2ADB9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AC0B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2636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B2D2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6A07732"/>
    <w:multiLevelType w:val="multilevel"/>
    <w:tmpl w:val="FEA6D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637F5"/>
    <w:multiLevelType w:val="hybridMultilevel"/>
    <w:tmpl w:val="F2B0ED92"/>
    <w:lvl w:ilvl="0" w:tplc="A81EFD0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745D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6A9D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053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986B1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E6E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30BA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B6FF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9A59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9B0E31"/>
    <w:rsid w:val="000032A1"/>
    <w:rsid w:val="00036F5E"/>
    <w:rsid w:val="001804FC"/>
    <w:rsid w:val="00764ACF"/>
    <w:rsid w:val="008167BC"/>
    <w:rsid w:val="00873CBE"/>
    <w:rsid w:val="0088527D"/>
    <w:rsid w:val="00990192"/>
    <w:rsid w:val="009B0E31"/>
    <w:rsid w:val="00A22A2C"/>
    <w:rsid w:val="00AB6D1C"/>
    <w:rsid w:val="00E0143A"/>
    <w:rsid w:val="00FC0BB6"/>
    <w:rsid w:val="00FC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3" w:color="DDDDDD"/>
                    <w:bottom w:val="none" w:sz="0" w:space="0" w:color="auto"/>
                    <w:right w:val="single" w:sz="6" w:space="13" w:color="DDDDDD"/>
                  </w:divBdr>
                  <w:divsChild>
                    <w:div w:id="19982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20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5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3" w:color="DDDDDD"/>
                    <w:bottom w:val="none" w:sz="0" w:space="0" w:color="auto"/>
                    <w:right w:val="single" w:sz="6" w:space="13" w:color="DDDDDD"/>
                  </w:divBdr>
                  <w:divsChild>
                    <w:div w:id="12448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33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760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15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80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натуслик</cp:lastModifiedBy>
  <cp:revision>4</cp:revision>
  <cp:lastPrinted>2013-01-30T14:11:00Z</cp:lastPrinted>
  <dcterms:created xsi:type="dcterms:W3CDTF">2013-01-30T13:27:00Z</dcterms:created>
  <dcterms:modified xsi:type="dcterms:W3CDTF">2014-01-28T15:49:00Z</dcterms:modified>
</cp:coreProperties>
</file>