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D8" w:rsidRDefault="004244D8" w:rsidP="0042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4D8">
        <w:rPr>
          <w:rFonts w:ascii="Times New Roman" w:eastAsia="Times New Roman" w:hAnsi="Times New Roman" w:cs="Times New Roman"/>
          <w:b/>
          <w:sz w:val="28"/>
          <w:szCs w:val="28"/>
        </w:rPr>
        <w:t>Системно-деятельностный подход как основа реализации ФГОС НОО</w:t>
      </w:r>
    </w:p>
    <w:p w:rsidR="004244D8" w:rsidRDefault="004244D8" w:rsidP="00477B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Т.И.Кондратьева</w:t>
      </w:r>
    </w:p>
    <w:p w:rsidR="00BB2223" w:rsidRPr="00477BE5" w:rsidRDefault="00BB2223" w:rsidP="00477B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647" w:rsidRPr="00503647" w:rsidRDefault="004244D8" w:rsidP="00503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03647" w:rsidRPr="00503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647" w:rsidRPr="00503647">
        <w:rPr>
          <w:rFonts w:ascii="Times New Roman" w:hAnsi="Times New Roman" w:cs="Times New Roman"/>
          <w:sz w:val="28"/>
          <w:szCs w:val="28"/>
        </w:rPr>
        <w:t>В настоящее время на смену ведущего лозунга прошлых лет «Образование для жизни» пришёл лозунг «Образование на про</w:t>
      </w:r>
      <w:r>
        <w:rPr>
          <w:rFonts w:ascii="Times New Roman" w:hAnsi="Times New Roman" w:cs="Times New Roman"/>
          <w:sz w:val="28"/>
          <w:szCs w:val="28"/>
        </w:rPr>
        <w:t>тяжении всей жизни».     </w:t>
      </w:r>
      <w:r>
        <w:rPr>
          <w:rFonts w:ascii="Times New Roman" w:hAnsi="Times New Roman" w:cs="Times New Roman"/>
          <w:sz w:val="28"/>
          <w:szCs w:val="28"/>
        </w:rPr>
        <w:br/>
        <w:t>     </w:t>
      </w:r>
      <w:r w:rsidR="00503647" w:rsidRPr="00503647">
        <w:rPr>
          <w:rFonts w:ascii="Times New Roman" w:hAnsi="Times New Roman" w:cs="Times New Roman"/>
          <w:sz w:val="28"/>
          <w:szCs w:val="28"/>
        </w:rPr>
        <w:t>Принципиальным отличием  современного  подхода является ориентация стандартов на результаты освоения основных образовательных  программ. Под результатами понимаются не только предметные знания, но и умение применять эти знания в жизни.</w:t>
      </w:r>
    </w:p>
    <w:p w:rsidR="00503647" w:rsidRPr="00503647" w:rsidRDefault="00503647" w:rsidP="00503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647">
        <w:rPr>
          <w:rFonts w:ascii="Times New Roman" w:hAnsi="Times New Roman" w:cs="Times New Roman"/>
          <w:sz w:val="28"/>
          <w:szCs w:val="28"/>
        </w:rPr>
        <w:t xml:space="preserve">     «Цель учителя: не наполнить сосуд знаниями, а разжечь в нём огонь познания», - говорил Сенека Луций Анней, римский писатель, философ. </w:t>
      </w:r>
    </w:p>
    <w:p w:rsidR="00503647" w:rsidRPr="00503647" w:rsidRDefault="00503647" w:rsidP="00503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647">
        <w:rPr>
          <w:rFonts w:ascii="Times New Roman" w:hAnsi="Times New Roman" w:cs="Times New Roman"/>
          <w:sz w:val="28"/>
          <w:szCs w:val="28"/>
        </w:rPr>
        <w:t xml:space="preserve">     Современному  обществу нужны образованные, нравственные, предприимчивые люди, которые могут: </w:t>
      </w:r>
    </w:p>
    <w:p w:rsidR="00503647" w:rsidRPr="00503647" w:rsidRDefault="00503647" w:rsidP="00503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647">
        <w:rPr>
          <w:rFonts w:ascii="Times New Roman" w:hAnsi="Times New Roman" w:cs="Times New Roman"/>
          <w:sz w:val="28"/>
          <w:szCs w:val="28"/>
        </w:rPr>
        <w:t>- анализировать свои действия;</w:t>
      </w:r>
    </w:p>
    <w:p w:rsidR="00503647" w:rsidRPr="00503647" w:rsidRDefault="00503647" w:rsidP="00503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647">
        <w:rPr>
          <w:rFonts w:ascii="Times New Roman" w:hAnsi="Times New Roman" w:cs="Times New Roman"/>
          <w:sz w:val="28"/>
          <w:szCs w:val="28"/>
        </w:rPr>
        <w:t>- самостоятельно принимать решения, прогнозируя их возможные последствия;</w:t>
      </w:r>
    </w:p>
    <w:p w:rsidR="00503647" w:rsidRPr="00503647" w:rsidRDefault="00503647" w:rsidP="00503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647">
        <w:rPr>
          <w:rFonts w:ascii="Times New Roman" w:hAnsi="Times New Roman" w:cs="Times New Roman"/>
          <w:sz w:val="28"/>
          <w:szCs w:val="28"/>
        </w:rPr>
        <w:t>- отличаются мобильностью;</w:t>
      </w:r>
    </w:p>
    <w:p w:rsidR="00503647" w:rsidRPr="00503647" w:rsidRDefault="00503647" w:rsidP="00503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647">
        <w:rPr>
          <w:rFonts w:ascii="Times New Roman" w:hAnsi="Times New Roman" w:cs="Times New Roman"/>
          <w:sz w:val="28"/>
          <w:szCs w:val="28"/>
        </w:rPr>
        <w:t>-  способны к сотрудничеству.</w:t>
      </w:r>
    </w:p>
    <w:p w:rsidR="00503647" w:rsidRPr="00503647" w:rsidRDefault="00503647" w:rsidP="00503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647">
        <w:rPr>
          <w:rFonts w:ascii="Times New Roman" w:hAnsi="Times New Roman" w:cs="Times New Roman"/>
          <w:sz w:val="28"/>
          <w:szCs w:val="28"/>
        </w:rPr>
        <w:t xml:space="preserve">     Перед учителем встают вопросы: для чего учить?</w:t>
      </w:r>
      <w:r w:rsidR="004244D8">
        <w:rPr>
          <w:rFonts w:ascii="Times New Roman" w:hAnsi="Times New Roman" w:cs="Times New Roman"/>
          <w:sz w:val="28"/>
          <w:szCs w:val="28"/>
        </w:rPr>
        <w:t xml:space="preserve"> </w:t>
      </w:r>
      <w:r w:rsidRPr="00503647">
        <w:rPr>
          <w:rFonts w:ascii="Times New Roman" w:hAnsi="Times New Roman" w:cs="Times New Roman"/>
          <w:sz w:val="28"/>
          <w:szCs w:val="28"/>
        </w:rPr>
        <w:t>чему учить?</w:t>
      </w:r>
      <w:r w:rsidR="004244D8">
        <w:rPr>
          <w:rFonts w:ascii="Times New Roman" w:hAnsi="Times New Roman" w:cs="Times New Roman"/>
          <w:sz w:val="28"/>
          <w:szCs w:val="28"/>
        </w:rPr>
        <w:t xml:space="preserve"> </w:t>
      </w:r>
      <w:r w:rsidRPr="00503647">
        <w:rPr>
          <w:rFonts w:ascii="Times New Roman" w:hAnsi="Times New Roman" w:cs="Times New Roman"/>
          <w:sz w:val="28"/>
          <w:szCs w:val="28"/>
        </w:rPr>
        <w:t>как учить?</w:t>
      </w:r>
    </w:p>
    <w:p w:rsidR="00503647" w:rsidRPr="00503647" w:rsidRDefault="004244D8" w:rsidP="00503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3647" w:rsidRPr="00503647">
        <w:rPr>
          <w:rFonts w:ascii="Times New Roman" w:hAnsi="Times New Roman" w:cs="Times New Roman"/>
          <w:sz w:val="28"/>
          <w:szCs w:val="28"/>
        </w:rPr>
        <w:t xml:space="preserve">Основной формой обучения в школе сегодня по-прежнему остаётся урок. Урок, его планирование и проведение – это то, с чем имеет дело учитель ежедневно. </w:t>
      </w:r>
      <w:r w:rsidR="00503647" w:rsidRPr="005036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03647" w:rsidRPr="005036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 нужно, прежде всего, усилить мотивацию ребенка к познанию окружающего мира, продемонстрировать ему, что школьные занятия  – это не получение отвлеченных от жизни знаний, а наоборот – необходимая подготовка к жизни, поиск полезной информации и навыки ее применения на практике.  </w:t>
      </w:r>
    </w:p>
    <w:p w:rsidR="00503647" w:rsidRPr="00503647" w:rsidRDefault="004244D8" w:rsidP="00503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3647" w:rsidRPr="00503647">
        <w:rPr>
          <w:rFonts w:ascii="Times New Roman" w:hAnsi="Times New Roman" w:cs="Times New Roman"/>
          <w:sz w:val="28"/>
          <w:szCs w:val="28"/>
        </w:rPr>
        <w:t xml:space="preserve">Чем же отличается традиционное обучение от развивающего? </w:t>
      </w:r>
    </w:p>
    <w:tbl>
      <w:tblPr>
        <w:tblW w:w="9725" w:type="dxa"/>
        <w:tblCellMar>
          <w:left w:w="0" w:type="dxa"/>
          <w:right w:w="0" w:type="dxa"/>
        </w:tblCellMar>
        <w:tblLook w:val="04A0"/>
      </w:tblPr>
      <w:tblGrid>
        <w:gridCol w:w="4397"/>
        <w:gridCol w:w="5328"/>
      </w:tblGrid>
      <w:tr w:rsidR="00503647" w:rsidRPr="00503647" w:rsidTr="002B0EFC">
        <w:trPr>
          <w:trHeight w:val="360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647" w:rsidRPr="00503647" w:rsidRDefault="00503647" w:rsidP="005036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 xml:space="preserve">Традиционное обучение 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647" w:rsidRPr="00503647" w:rsidRDefault="00503647" w:rsidP="005036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 xml:space="preserve">Развивающее обучение </w:t>
            </w:r>
          </w:p>
        </w:tc>
      </w:tr>
      <w:tr w:rsidR="00503647" w:rsidRPr="00503647" w:rsidTr="002B0EFC">
        <w:trPr>
          <w:trHeight w:val="678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647" w:rsidRPr="00503647" w:rsidRDefault="00503647" w:rsidP="005036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1) базируется на принципе 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u w:val="single"/>
              </w:rPr>
              <w:t xml:space="preserve">доступности; 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647" w:rsidRPr="00503647" w:rsidRDefault="00503647" w:rsidP="005036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1) опирается на зону 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u w:val="single"/>
              </w:rPr>
              <w:t xml:space="preserve">ближайшего развития; </w:t>
            </w:r>
          </w:p>
        </w:tc>
      </w:tr>
      <w:tr w:rsidR="00503647" w:rsidRPr="00503647" w:rsidTr="002B0EFC">
        <w:trPr>
          <w:trHeight w:val="974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647" w:rsidRPr="00503647" w:rsidRDefault="00503647" w:rsidP="005036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2) учащийся выступает в роли 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u w:val="single"/>
              </w:rPr>
              <w:t xml:space="preserve">объекта 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педагогической деятельности;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647" w:rsidRPr="00503647" w:rsidRDefault="00503647" w:rsidP="005036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2) учащийся действует как 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u w:val="single"/>
              </w:rPr>
              <w:t xml:space="preserve">субъект 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собственной учебной деятельности; </w:t>
            </w:r>
          </w:p>
        </w:tc>
      </w:tr>
      <w:tr w:rsidR="00503647" w:rsidRPr="00503647" w:rsidTr="002B0EFC">
        <w:trPr>
          <w:trHeight w:val="693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647" w:rsidRPr="00503647" w:rsidRDefault="00503647" w:rsidP="005036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3) ориентировано на усвоение 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u w:val="single"/>
              </w:rPr>
              <w:t xml:space="preserve">определенной 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суммы знаний; 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647" w:rsidRPr="00503647" w:rsidRDefault="00503647" w:rsidP="005036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3) нацелено на усвоение 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u w:val="single"/>
              </w:rPr>
              <w:t xml:space="preserve">способов 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познания как конечной цели учения; </w:t>
            </w:r>
          </w:p>
        </w:tc>
      </w:tr>
      <w:tr w:rsidR="00503647" w:rsidRPr="00503647" w:rsidTr="002B0EFC">
        <w:trPr>
          <w:trHeight w:val="974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647" w:rsidRPr="00503647" w:rsidRDefault="00503647" w:rsidP="005036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4) развивает 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u w:val="single"/>
              </w:rPr>
              <w:t xml:space="preserve">обыденное 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мышление, эмпирический способ познания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647" w:rsidRPr="00503647" w:rsidRDefault="00503647" w:rsidP="005036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4) развивает 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u w:val="single"/>
              </w:rPr>
              <w:t>теоретическое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мышление и теоретический способ познания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</w:tr>
      <w:tr w:rsidR="00503647" w:rsidRPr="00503647" w:rsidTr="004244D8">
        <w:trPr>
          <w:trHeight w:val="1043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647" w:rsidRPr="00503647" w:rsidRDefault="00503647" w:rsidP="005036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5) решая конкретно-практические задачи, учащиеся усваивают 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u w:val="single"/>
              </w:rPr>
              <w:t xml:space="preserve">частные способы 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647" w:rsidRPr="00503647" w:rsidRDefault="00503647" w:rsidP="005036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5) на первый план выступают учебные задачи, решая их учащиеся, усваивают 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u w:val="single"/>
              </w:rPr>
              <w:t xml:space="preserve">общие способы 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умственной деятельности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</w:tr>
      <w:tr w:rsidR="00503647" w:rsidRPr="00503647" w:rsidTr="004244D8">
        <w:trPr>
          <w:trHeight w:val="1042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647" w:rsidRPr="00503647" w:rsidRDefault="00503647" w:rsidP="005036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lastRenderedPageBreak/>
              <w:t xml:space="preserve">6) в результате формируется 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u w:val="single"/>
              </w:rPr>
              <w:t xml:space="preserve">индивид – 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человек, способный к исполнительской деятельности.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647" w:rsidRPr="00503647" w:rsidRDefault="00503647" w:rsidP="005036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6) формируется 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u w:val="single"/>
              </w:rPr>
              <w:t xml:space="preserve">личность, 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способная к самостоятельной творческой деятельности</w:t>
            </w:r>
            <w:r w:rsidRPr="00503647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</w:tr>
    </w:tbl>
    <w:p w:rsidR="00503647" w:rsidRPr="00503647" w:rsidRDefault="00503647" w:rsidP="00503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3647">
        <w:rPr>
          <w:rFonts w:ascii="Times New Roman" w:hAnsi="Times New Roman" w:cs="Times New Roman"/>
          <w:sz w:val="28"/>
          <w:szCs w:val="28"/>
        </w:rPr>
        <w:t>Как известно, самый распространённый тип урока – комбинированный. Рассмотрим его с позиции основных дидактических требований, а также раскроем суть изменений, связанных с проведением урока современного типа: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827"/>
        <w:gridCol w:w="3685"/>
      </w:tblGrid>
      <w:tr w:rsidR="00503647" w:rsidRPr="00503647" w:rsidTr="00477B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477BE5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E5">
              <w:rPr>
                <w:rFonts w:ascii="Times New Roman" w:hAnsi="Times New Roman" w:cs="Times New Roman"/>
                <w:sz w:val="28"/>
                <w:szCs w:val="28"/>
              </w:rPr>
              <w:t>Требования к уроку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477BE5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E5">
              <w:rPr>
                <w:rFonts w:ascii="Times New Roman" w:hAnsi="Times New Roman" w:cs="Times New Roman"/>
                <w:sz w:val="28"/>
                <w:szCs w:val="28"/>
              </w:rPr>
              <w:t>Традиционный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477BE5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BE5">
              <w:rPr>
                <w:rFonts w:ascii="Times New Roman" w:hAnsi="Times New Roman" w:cs="Times New Roman"/>
                <w:sz w:val="28"/>
                <w:szCs w:val="28"/>
              </w:rPr>
              <w:t>Урок современного типа</w:t>
            </w:r>
          </w:p>
        </w:tc>
      </w:tr>
      <w:tr w:rsidR="00503647" w:rsidRPr="00503647" w:rsidTr="00477B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Объявление темы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Учитель сообщает учащимся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сами учащиеся </w:t>
            </w:r>
          </w:p>
        </w:tc>
      </w:tr>
      <w:tr w:rsidR="00503647" w:rsidRPr="00503647" w:rsidTr="00477B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Сообщение целей и задач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Формулируют сами учащиеся, определив границы знания и незнания</w:t>
            </w:r>
          </w:p>
        </w:tc>
      </w:tr>
      <w:tr w:rsidR="00503647" w:rsidRPr="00503647" w:rsidTr="00477B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Планирование учащимися способов достижения намеченной цели</w:t>
            </w:r>
          </w:p>
        </w:tc>
      </w:tr>
      <w:tr w:rsidR="00503647" w:rsidRPr="00503647" w:rsidTr="00477B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Учащиеся осуществляют учебные действия по намеченному плану (применяется групповой, индивидуальный методы)</w:t>
            </w:r>
          </w:p>
        </w:tc>
      </w:tr>
      <w:tr w:rsidR="00503647" w:rsidRPr="00503647" w:rsidTr="00477B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Учитель осуществляет контроль за выполнением учащимися практической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Учащиеся осуществляют контроль (применяются формы самоконтроля, взаимоконтроля)</w:t>
            </w:r>
          </w:p>
        </w:tc>
      </w:tr>
      <w:tr w:rsidR="00503647" w:rsidRPr="00503647" w:rsidTr="00477B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Осуществление коррекции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503647" w:rsidRPr="00503647" w:rsidTr="00477B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Оценивание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Учитель осуществляет оценивание учащихся за работу на уроке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Учащиеся дают оценку деятельности по её результатам (самооценивание, оценивание результатов деятельности товарищей)</w:t>
            </w:r>
          </w:p>
        </w:tc>
      </w:tr>
      <w:tr w:rsidR="00503647" w:rsidRPr="00503647" w:rsidTr="00477B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Учитель выясняет у учащихся, что они запомнили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Проводится рефлексия</w:t>
            </w:r>
          </w:p>
        </w:tc>
      </w:tr>
      <w:tr w:rsidR="00503647" w:rsidRPr="00503647" w:rsidTr="00477B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Учитель объявляет и комментирует (чаще – задание одно для всех)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47" w:rsidRPr="00503647" w:rsidRDefault="00503647" w:rsidP="0050364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7">
              <w:rPr>
                <w:rFonts w:ascii="Times New Roman" w:hAnsi="Times New Roman" w:cs="Times New Roman"/>
                <w:sz w:val="28"/>
                <w:szCs w:val="28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503647" w:rsidRPr="004244D8" w:rsidRDefault="00503647" w:rsidP="004244D8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4244D8">
        <w:rPr>
          <w:rFonts w:ascii="Times New Roman" w:hAnsi="Times New Roman" w:cs="Times New Roman"/>
          <w:sz w:val="28"/>
          <w:szCs w:val="28"/>
        </w:rPr>
        <w:lastRenderedPageBreak/>
        <w:t xml:space="preserve"> При подробном анализе уроков становится ясно, что различаются они, прежде всего, деятельностью учителя и учащихся на уроке. Ученик из присутствующего и пассивно исполняющего указания учителя на уроке традиционного типа теперь становится главным деятелем. «Нужно, чтобы дети, по возможности, учились самостоятельно, а учитель руководил этим самостоятельным процессом и давал для него материал» - слова К.Д. Ушинского отражают суть урока современного типа, в основе которого заложен принцип системно-деятельностного подхода. </w:t>
      </w:r>
    </w:p>
    <w:p w:rsidR="004244D8" w:rsidRDefault="004244D8" w:rsidP="00424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44D8">
        <w:rPr>
          <w:rFonts w:ascii="Times New Roman" w:hAnsi="Times New Roman" w:cs="Times New Roman"/>
          <w:sz w:val="28"/>
          <w:szCs w:val="28"/>
        </w:rPr>
        <w:t>Деятельностный подход к обучению предполагает:</w:t>
      </w:r>
    </w:p>
    <w:p w:rsidR="004244D8" w:rsidRPr="004244D8" w:rsidRDefault="004244D8" w:rsidP="0042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44D8">
        <w:rPr>
          <w:rFonts w:ascii="Times New Roman" w:hAnsi="Times New Roman" w:cs="Times New Roman"/>
          <w:sz w:val="28"/>
          <w:szCs w:val="28"/>
        </w:rPr>
        <w:t xml:space="preserve">наличие у детей познавательного мотива (желания узнать, открыть, научиться) и конкретной учебной цели (понимания того, что именно нужно выяснить, освоить); </w:t>
      </w:r>
    </w:p>
    <w:p w:rsidR="004244D8" w:rsidRDefault="004244D8" w:rsidP="0042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244D8">
        <w:rPr>
          <w:rFonts w:ascii="Times New Roman" w:hAnsi="Times New Roman" w:cs="Times New Roman"/>
          <w:sz w:val="28"/>
          <w:szCs w:val="28"/>
        </w:rPr>
        <w:t>выполнение учениками определённых действий для приобретения недостающих знаний;</w:t>
      </w:r>
    </w:p>
    <w:p w:rsidR="004244D8" w:rsidRPr="004244D8" w:rsidRDefault="004244D8" w:rsidP="004D3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44D8">
        <w:rPr>
          <w:rFonts w:ascii="Times New Roman" w:hAnsi="Times New Roman" w:cs="Times New Roman"/>
          <w:sz w:val="28"/>
          <w:szCs w:val="28"/>
        </w:rPr>
        <w:t>выявление и освоение учащимися способа действия, позволяющего осознанно применять приобретённые знания</w:t>
      </w:r>
      <w:r w:rsidR="004D3E20">
        <w:rPr>
          <w:rFonts w:ascii="Times New Roman" w:hAnsi="Times New Roman" w:cs="Times New Roman"/>
          <w:sz w:val="28"/>
          <w:szCs w:val="28"/>
        </w:rPr>
        <w:t>.</w:t>
      </w:r>
    </w:p>
    <w:p w:rsidR="004D3E20" w:rsidRDefault="004D3E20" w:rsidP="004D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44D8" w:rsidRPr="004244D8">
        <w:rPr>
          <w:rFonts w:ascii="Times New Roman" w:hAnsi="Times New Roman" w:cs="Times New Roman"/>
          <w:sz w:val="28"/>
          <w:szCs w:val="28"/>
        </w:rPr>
        <w:t>Становление системы осознанных действий должно проходить в нужной последовательности, поэтапно, с учётом постепенного роста самостоятельности учащихся. При этом психологами давно доказано, что наиболее эффективный путь формирования требуемых     компетенций, достигается в том случае, если обучение идёт по пути не накопления суммы отдельных умений, а в направлении от общего к частному.</w:t>
      </w:r>
    </w:p>
    <w:p w:rsidR="004D3E20" w:rsidRDefault="004D3E20" w:rsidP="004D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E20">
        <w:rPr>
          <w:rStyle w:val="a4"/>
          <w:rFonts w:ascii="Times New Roman" w:hAnsi="Times New Roman" w:cs="Times New Roman"/>
          <w:sz w:val="28"/>
          <w:szCs w:val="28"/>
        </w:rPr>
        <w:t xml:space="preserve">   </w:t>
      </w:r>
      <w:r w:rsidRPr="004D3E20">
        <w:rPr>
          <w:rFonts w:ascii="Times New Roman" w:eastAsia="Times New Roman" w:hAnsi="Times New Roman" w:cs="Times New Roman"/>
          <w:bCs/>
          <w:sz w:val="28"/>
          <w:szCs w:val="28"/>
        </w:rPr>
        <w:t>Системно</w:t>
      </w:r>
      <w:r w:rsidRPr="004D3E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3E20">
        <w:rPr>
          <w:rFonts w:ascii="Times New Roman" w:eastAsia="Times New Roman" w:hAnsi="Times New Roman" w:cs="Times New Roman"/>
          <w:bCs/>
          <w:sz w:val="28"/>
          <w:szCs w:val="28"/>
        </w:rPr>
        <w:t>деятельностный подход</w:t>
      </w:r>
      <w:r w:rsidRPr="004D3E20">
        <w:rPr>
          <w:rFonts w:ascii="Times New Roman" w:eastAsia="Times New Roman" w:hAnsi="Times New Roman" w:cs="Times New Roman"/>
          <w:sz w:val="28"/>
          <w:szCs w:val="28"/>
        </w:rPr>
        <w:t xml:space="preserve"> - методологическая основа </w:t>
      </w:r>
      <w:r w:rsidRPr="004D3E20">
        <w:rPr>
          <w:rFonts w:ascii="Times New Roman" w:eastAsia="Times New Roman" w:hAnsi="Times New Roman" w:cs="Times New Roman"/>
          <w:bCs/>
          <w:sz w:val="28"/>
          <w:szCs w:val="28"/>
        </w:rPr>
        <w:t>стандартов</w:t>
      </w:r>
      <w:r w:rsidRPr="004D3E20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 </w:t>
      </w:r>
      <w:r w:rsidRPr="004D3E20">
        <w:rPr>
          <w:rFonts w:ascii="Times New Roman" w:eastAsia="Times New Roman" w:hAnsi="Times New Roman" w:cs="Times New Roman"/>
          <w:bCs/>
          <w:sz w:val="28"/>
          <w:szCs w:val="28"/>
        </w:rPr>
        <w:t>нового</w:t>
      </w:r>
      <w:r w:rsidRPr="004D3E20">
        <w:rPr>
          <w:rFonts w:ascii="Times New Roman" w:eastAsia="Times New Roman" w:hAnsi="Times New Roman" w:cs="Times New Roman"/>
          <w:sz w:val="28"/>
          <w:szCs w:val="28"/>
        </w:rPr>
        <w:t xml:space="preserve"> поколения</w:t>
      </w:r>
      <w:r w:rsidR="00BB2223">
        <w:rPr>
          <w:rFonts w:ascii="Times New Roman" w:eastAsia="Times New Roman" w:hAnsi="Times New Roman" w:cs="Times New Roman"/>
          <w:sz w:val="28"/>
          <w:szCs w:val="28"/>
        </w:rPr>
        <w:t>, нацеленная</w:t>
      </w:r>
      <w:r w:rsidRPr="004D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E20">
        <w:rPr>
          <w:rFonts w:ascii="Times New Roman" w:eastAsia="Times New Roman" w:hAnsi="Times New Roman" w:cs="Times New Roman"/>
          <w:sz w:val="28"/>
          <w:szCs w:val="28"/>
        </w:rPr>
        <w:t>на развитие личности, на формирование гражданской идентичности. Обучение должно быть организовано так, чтобы целенаправленно вести за собой развитие. Так как основной формой организации обучения является урок, то необходимо знать принципы построения</w:t>
      </w:r>
      <w:r w:rsidR="00BB22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3E20">
        <w:rPr>
          <w:rFonts w:ascii="Times New Roman" w:eastAsia="Times New Roman" w:hAnsi="Times New Roman" w:cs="Times New Roman"/>
          <w:sz w:val="28"/>
          <w:szCs w:val="28"/>
        </w:rPr>
        <w:t>примерную типологию уроков и критерии оценивания урока в рамках системно-деятельностного подхода.</w:t>
      </w:r>
    </w:p>
    <w:p w:rsidR="004D3E20" w:rsidRDefault="004D3E20" w:rsidP="004D3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3E20">
        <w:rPr>
          <w:rFonts w:ascii="Times New Roman" w:hAnsi="Times New Roman" w:cs="Times New Roman"/>
          <w:sz w:val="28"/>
          <w:szCs w:val="28"/>
        </w:rPr>
        <w:t xml:space="preserve">  </w:t>
      </w:r>
      <w:r w:rsidRPr="004D3E20">
        <w:rPr>
          <w:rFonts w:ascii="Times New Roman" w:eastAsia="Times New Roman" w:hAnsi="Times New Roman" w:cs="Times New Roman"/>
          <w:sz w:val="28"/>
          <w:szCs w:val="28"/>
        </w:rPr>
        <w:t xml:space="preserve">Реализация технологии деятельностного метода в практическом преподавании обеспечивается следующей </w:t>
      </w:r>
      <w:r w:rsidRPr="004D3E20">
        <w:rPr>
          <w:rFonts w:ascii="Times New Roman" w:eastAsia="Times New Roman" w:hAnsi="Times New Roman" w:cs="Times New Roman"/>
          <w:bCs/>
          <w:sz w:val="28"/>
          <w:szCs w:val="28"/>
        </w:rPr>
        <w:t>системой дидактических принципов:</w:t>
      </w:r>
    </w:p>
    <w:p w:rsidR="004D3E20" w:rsidRDefault="004D3E20" w:rsidP="004D3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3E20">
        <w:rPr>
          <w:rFonts w:ascii="Times New Roman" w:eastAsia="Times New Roman" w:hAnsi="Times New Roman" w:cs="Times New Roman"/>
          <w:sz w:val="28"/>
          <w:szCs w:val="28"/>
        </w:rPr>
        <w:t>ринцип деятельности 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деятельностных с</w:t>
      </w:r>
      <w:r>
        <w:rPr>
          <w:rFonts w:ascii="Times New Roman" w:eastAsia="Times New Roman" w:hAnsi="Times New Roman" w:cs="Times New Roman"/>
          <w:sz w:val="28"/>
          <w:szCs w:val="28"/>
        </w:rPr>
        <w:t>пособностей, общеучебных умений;</w:t>
      </w:r>
    </w:p>
    <w:p w:rsidR="00460431" w:rsidRPr="00477BE5" w:rsidRDefault="004D3E20" w:rsidP="00460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7BE5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477BE5">
        <w:rPr>
          <w:rFonts w:ascii="Times New Roman" w:eastAsia="Times New Roman" w:hAnsi="Times New Roman" w:cs="Times New Roman"/>
          <w:bCs/>
          <w:iCs/>
          <w:sz w:val="28"/>
          <w:szCs w:val="28"/>
        </w:rPr>
        <w:t>непрерывности</w:t>
      </w:r>
      <w:r w:rsidRPr="00477BE5">
        <w:rPr>
          <w:rFonts w:ascii="Times New Roman" w:eastAsia="Times New Roman" w:hAnsi="Times New Roman" w:cs="Times New Roman"/>
          <w:sz w:val="28"/>
          <w:szCs w:val="28"/>
        </w:rPr>
        <w:t xml:space="preserve">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</w:t>
      </w:r>
      <w:r w:rsidR="00460431" w:rsidRPr="00477B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0431" w:rsidRPr="00460431" w:rsidRDefault="00460431" w:rsidP="00460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E5">
        <w:rPr>
          <w:rFonts w:ascii="Times New Roman" w:hAnsi="Times New Roman" w:cs="Times New Roman"/>
          <w:sz w:val="28"/>
          <w:szCs w:val="28"/>
        </w:rPr>
        <w:t>-п</w:t>
      </w:r>
      <w:r w:rsidR="004D3E20" w:rsidRPr="00477BE5">
        <w:rPr>
          <w:rFonts w:ascii="Times New Roman" w:eastAsia="Times New Roman" w:hAnsi="Times New Roman" w:cs="Times New Roman"/>
          <w:sz w:val="28"/>
          <w:szCs w:val="28"/>
        </w:rPr>
        <w:t xml:space="preserve">ринцип </w:t>
      </w:r>
      <w:r w:rsidR="004D3E20" w:rsidRPr="00477BE5">
        <w:rPr>
          <w:rFonts w:ascii="Times New Roman" w:eastAsia="Times New Roman" w:hAnsi="Times New Roman" w:cs="Times New Roman"/>
          <w:bCs/>
          <w:iCs/>
          <w:sz w:val="28"/>
          <w:szCs w:val="28"/>
        </w:rPr>
        <w:t>целостности</w:t>
      </w:r>
      <w:r w:rsidR="004D3E20" w:rsidRPr="004D3E20">
        <w:rPr>
          <w:rFonts w:ascii="Times New Roman" w:eastAsia="Times New Roman" w:hAnsi="Times New Roman" w:cs="Times New Roman"/>
          <w:sz w:val="28"/>
          <w:szCs w:val="28"/>
        </w:rPr>
        <w:t xml:space="preserve"> – предполагает формирование учащимися обобщенного системного представления о мире (природе, обществе, самом </w:t>
      </w:r>
      <w:r w:rsidR="004D3E20" w:rsidRPr="00460431">
        <w:rPr>
          <w:rFonts w:ascii="Times New Roman" w:eastAsia="Times New Roman" w:hAnsi="Times New Roman" w:cs="Times New Roman"/>
          <w:sz w:val="28"/>
          <w:szCs w:val="28"/>
        </w:rPr>
        <w:t>себе, социокультурном мире и мире деятельности, о роли и месте каждой науки в системе наук)</w:t>
      </w:r>
      <w:r w:rsidRPr="004604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0431" w:rsidRPr="00460431" w:rsidRDefault="00460431" w:rsidP="00460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431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4D3E20" w:rsidRPr="00460431">
        <w:rPr>
          <w:rFonts w:ascii="Times New Roman" w:eastAsia="Times New Roman" w:hAnsi="Times New Roman" w:cs="Times New Roman"/>
          <w:sz w:val="28"/>
          <w:szCs w:val="28"/>
        </w:rPr>
        <w:t xml:space="preserve">ринцип </w:t>
      </w:r>
      <w:r w:rsidR="004D3E20" w:rsidRPr="00BB2223">
        <w:rPr>
          <w:rFonts w:ascii="Times New Roman" w:eastAsia="Times New Roman" w:hAnsi="Times New Roman" w:cs="Times New Roman"/>
          <w:bCs/>
          <w:iCs/>
          <w:sz w:val="28"/>
          <w:szCs w:val="28"/>
        </w:rPr>
        <w:t>минимакса</w:t>
      </w:r>
      <w:r w:rsidR="004D3E20" w:rsidRPr="00460431">
        <w:rPr>
          <w:rFonts w:ascii="Times New Roman" w:eastAsia="Times New Roman" w:hAnsi="Times New Roman" w:cs="Times New Roman"/>
          <w:sz w:val="28"/>
          <w:szCs w:val="28"/>
        </w:rPr>
        <w:t xml:space="preserve">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</w:t>
      </w:r>
      <w:r w:rsidRPr="00460431">
        <w:rPr>
          <w:rFonts w:ascii="Times New Roman" w:eastAsia="Times New Roman" w:hAnsi="Times New Roman" w:cs="Times New Roman"/>
          <w:sz w:val="28"/>
          <w:szCs w:val="28"/>
        </w:rPr>
        <w:t>ударственного стандарта знаний);</w:t>
      </w:r>
    </w:p>
    <w:p w:rsidR="00460431" w:rsidRPr="00460431" w:rsidRDefault="00460431" w:rsidP="00460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431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4D3E20" w:rsidRPr="00460431">
        <w:rPr>
          <w:rFonts w:ascii="Times New Roman" w:eastAsia="Times New Roman" w:hAnsi="Times New Roman" w:cs="Times New Roman"/>
          <w:sz w:val="28"/>
          <w:szCs w:val="28"/>
        </w:rPr>
        <w:t xml:space="preserve">ринцип </w:t>
      </w:r>
      <w:r w:rsidR="004D3E20" w:rsidRPr="00BB2223">
        <w:rPr>
          <w:rFonts w:ascii="Times New Roman" w:eastAsia="Times New Roman" w:hAnsi="Times New Roman" w:cs="Times New Roman"/>
          <w:bCs/>
          <w:iCs/>
          <w:sz w:val="28"/>
          <w:szCs w:val="28"/>
        </w:rPr>
        <w:t>психологической комфортности</w:t>
      </w:r>
      <w:r w:rsidR="004D3E20" w:rsidRPr="00460431">
        <w:rPr>
          <w:rFonts w:ascii="Times New Roman" w:eastAsia="Times New Roman" w:hAnsi="Times New Roman" w:cs="Times New Roman"/>
          <w:sz w:val="28"/>
          <w:szCs w:val="28"/>
        </w:rPr>
        <w:t xml:space="preserve"> – предполагает снятие всех стрессообразующих факторов учебного процесса, создание в школе и на уроках доброжелательной атмосферы, ориентированной на реализацию идей педагогики сотрудничества, р</w:t>
      </w:r>
      <w:r w:rsidRPr="00460431">
        <w:rPr>
          <w:rFonts w:ascii="Times New Roman" w:eastAsia="Times New Roman" w:hAnsi="Times New Roman" w:cs="Times New Roman"/>
          <w:sz w:val="28"/>
          <w:szCs w:val="28"/>
        </w:rPr>
        <w:t>азвитие диалоговых форм общения;</w:t>
      </w:r>
    </w:p>
    <w:p w:rsidR="00460431" w:rsidRPr="00460431" w:rsidRDefault="00460431" w:rsidP="00460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431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4D3E20" w:rsidRPr="00460431">
        <w:rPr>
          <w:rFonts w:ascii="Times New Roman" w:eastAsia="Times New Roman" w:hAnsi="Times New Roman" w:cs="Times New Roman"/>
          <w:sz w:val="28"/>
          <w:szCs w:val="28"/>
        </w:rPr>
        <w:t xml:space="preserve">ринцип </w:t>
      </w:r>
      <w:r w:rsidR="004D3E20" w:rsidRPr="00BB2223">
        <w:rPr>
          <w:rFonts w:ascii="Times New Roman" w:eastAsia="Times New Roman" w:hAnsi="Times New Roman" w:cs="Times New Roman"/>
          <w:bCs/>
          <w:iCs/>
          <w:sz w:val="28"/>
          <w:szCs w:val="28"/>
        </w:rPr>
        <w:t>вариативности</w:t>
      </w:r>
      <w:r w:rsidR="004D3E20" w:rsidRPr="00460431">
        <w:rPr>
          <w:rFonts w:ascii="Times New Roman" w:eastAsia="Times New Roman" w:hAnsi="Times New Roman" w:cs="Times New Roman"/>
          <w:sz w:val="28"/>
          <w:szCs w:val="28"/>
        </w:rPr>
        <w:t xml:space="preserve"> – предполагает формирование учащимися способностей к систематическому перебору вариантов и адекватному прин</w:t>
      </w:r>
      <w:r w:rsidRPr="00460431">
        <w:rPr>
          <w:rFonts w:ascii="Times New Roman" w:eastAsia="Times New Roman" w:hAnsi="Times New Roman" w:cs="Times New Roman"/>
          <w:sz w:val="28"/>
          <w:szCs w:val="28"/>
        </w:rPr>
        <w:t>ятию решений в ситуациях выбора;</w:t>
      </w:r>
    </w:p>
    <w:p w:rsidR="004D3E20" w:rsidRDefault="00460431" w:rsidP="004D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31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4D3E20" w:rsidRPr="00460431">
        <w:rPr>
          <w:rFonts w:ascii="Times New Roman" w:eastAsia="Times New Roman" w:hAnsi="Times New Roman" w:cs="Times New Roman"/>
          <w:sz w:val="28"/>
          <w:szCs w:val="28"/>
        </w:rPr>
        <w:t xml:space="preserve">ринцип </w:t>
      </w:r>
      <w:r w:rsidR="004D3E20" w:rsidRPr="00BB2223">
        <w:rPr>
          <w:rFonts w:ascii="Times New Roman" w:eastAsia="Times New Roman" w:hAnsi="Times New Roman" w:cs="Times New Roman"/>
          <w:bCs/>
          <w:iCs/>
          <w:sz w:val="28"/>
          <w:szCs w:val="28"/>
        </w:rPr>
        <w:t>творчества</w:t>
      </w:r>
      <w:r w:rsidR="004D3E20" w:rsidRPr="00460431">
        <w:rPr>
          <w:rFonts w:ascii="Times New Roman" w:eastAsia="Times New Roman" w:hAnsi="Times New Roman" w:cs="Times New Roman"/>
          <w:sz w:val="28"/>
          <w:szCs w:val="28"/>
        </w:rPr>
        <w:t xml:space="preserve">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4D3E20" w:rsidRDefault="004D3E20" w:rsidP="004D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3E20">
        <w:rPr>
          <w:rFonts w:ascii="Times New Roman" w:hAnsi="Times New Roman" w:cs="Times New Roman"/>
          <w:sz w:val="28"/>
          <w:szCs w:val="28"/>
        </w:rPr>
        <w:t xml:space="preserve">Для достижения учеником желаемых целей и результатов в системно-деятельностном методе обучения применяется четыре типа уроков: </w:t>
      </w:r>
    </w:p>
    <w:p w:rsidR="004D3E20" w:rsidRDefault="004D3E20" w:rsidP="004D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D3E20">
        <w:rPr>
          <w:rFonts w:ascii="Times New Roman" w:hAnsi="Times New Roman" w:cs="Times New Roman"/>
          <w:sz w:val="28"/>
          <w:szCs w:val="28"/>
        </w:rPr>
        <w:t>урок открытия нового знания;</w:t>
      </w:r>
    </w:p>
    <w:p w:rsidR="004D3E20" w:rsidRDefault="004D3E20" w:rsidP="004D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D3E20">
        <w:rPr>
          <w:rFonts w:ascii="Times New Roman" w:hAnsi="Times New Roman" w:cs="Times New Roman"/>
          <w:sz w:val="28"/>
          <w:szCs w:val="28"/>
        </w:rPr>
        <w:t>урок рефлексии;</w:t>
      </w:r>
    </w:p>
    <w:p w:rsidR="004D3E20" w:rsidRDefault="004D3E20" w:rsidP="004D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D3E20">
        <w:rPr>
          <w:rFonts w:ascii="Times New Roman" w:hAnsi="Times New Roman" w:cs="Times New Roman"/>
          <w:sz w:val="28"/>
          <w:szCs w:val="28"/>
        </w:rPr>
        <w:t>урок построения системы знаний;</w:t>
      </w:r>
    </w:p>
    <w:p w:rsidR="004244D8" w:rsidRPr="00503647" w:rsidRDefault="004D3E20" w:rsidP="00460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D3E20">
        <w:rPr>
          <w:rFonts w:ascii="Times New Roman" w:hAnsi="Times New Roman" w:cs="Times New Roman"/>
          <w:sz w:val="28"/>
          <w:szCs w:val="28"/>
        </w:rPr>
        <w:t>урок развивающего контроля.</w:t>
      </w:r>
    </w:p>
    <w:p w:rsidR="00503647" w:rsidRPr="00503647" w:rsidRDefault="00503647" w:rsidP="004D3E20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503647">
        <w:rPr>
          <w:rFonts w:ascii="Times New Roman" w:hAnsi="Times New Roman" w:cs="Times New Roman"/>
          <w:sz w:val="28"/>
          <w:szCs w:val="28"/>
        </w:rPr>
        <w:t xml:space="preserve">К современному уроку предъявляются следующие требования: </w:t>
      </w:r>
    </w:p>
    <w:p w:rsidR="00503647" w:rsidRPr="00503647" w:rsidRDefault="00460431" w:rsidP="00460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647" w:rsidRPr="00503647">
        <w:rPr>
          <w:rFonts w:ascii="Times New Roman" w:hAnsi="Times New Roman" w:cs="Times New Roman"/>
          <w:sz w:val="28"/>
          <w:szCs w:val="28"/>
        </w:rPr>
        <w:t>учитель должен спланировать свою деятельность и деятельность учащихся;</w:t>
      </w:r>
    </w:p>
    <w:p w:rsidR="00503647" w:rsidRPr="00503647" w:rsidRDefault="00460431" w:rsidP="00460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647" w:rsidRPr="00503647">
        <w:rPr>
          <w:rFonts w:ascii="Times New Roman" w:hAnsi="Times New Roman" w:cs="Times New Roman"/>
          <w:sz w:val="28"/>
          <w:szCs w:val="28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503647" w:rsidRPr="00503647" w:rsidRDefault="00460431" w:rsidP="00460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647" w:rsidRPr="00503647">
        <w:rPr>
          <w:rFonts w:ascii="Times New Roman" w:hAnsi="Times New Roman" w:cs="Times New Roman"/>
          <w:sz w:val="28"/>
          <w:szCs w:val="28"/>
        </w:rPr>
        <w:t>учитель организует проблемные и поисковые ситуации, активизирует деятельность учащихся;</w:t>
      </w:r>
    </w:p>
    <w:p w:rsidR="00503647" w:rsidRPr="00503647" w:rsidRDefault="00460431" w:rsidP="00460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647" w:rsidRPr="00503647">
        <w:rPr>
          <w:rFonts w:ascii="Times New Roman" w:hAnsi="Times New Roman" w:cs="Times New Roman"/>
          <w:sz w:val="28"/>
          <w:szCs w:val="28"/>
        </w:rPr>
        <w:t>вывод делают сами учащиеся;</w:t>
      </w:r>
    </w:p>
    <w:p w:rsidR="00503647" w:rsidRPr="00503647" w:rsidRDefault="00460431" w:rsidP="00460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647" w:rsidRPr="00503647">
        <w:rPr>
          <w:rFonts w:ascii="Times New Roman" w:hAnsi="Times New Roman" w:cs="Times New Roman"/>
          <w:sz w:val="28"/>
          <w:szCs w:val="28"/>
        </w:rPr>
        <w:t>максимум творчества и сотворчества;</w:t>
      </w:r>
    </w:p>
    <w:p w:rsidR="00503647" w:rsidRPr="00503647" w:rsidRDefault="00460431" w:rsidP="00460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647" w:rsidRPr="00503647">
        <w:rPr>
          <w:rFonts w:ascii="Times New Roman" w:hAnsi="Times New Roman" w:cs="Times New Roman"/>
          <w:sz w:val="28"/>
          <w:szCs w:val="28"/>
        </w:rPr>
        <w:t>времясбережение и здоровьесбережение;</w:t>
      </w:r>
    </w:p>
    <w:p w:rsidR="00503647" w:rsidRPr="00503647" w:rsidRDefault="00460431" w:rsidP="00460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647" w:rsidRPr="00503647">
        <w:rPr>
          <w:rFonts w:ascii="Times New Roman" w:hAnsi="Times New Roman" w:cs="Times New Roman"/>
          <w:sz w:val="28"/>
          <w:szCs w:val="28"/>
        </w:rPr>
        <w:t>умение демонстрировать методическое искусство учителя;</w:t>
      </w:r>
    </w:p>
    <w:p w:rsidR="00503647" w:rsidRPr="00503647" w:rsidRDefault="00460431" w:rsidP="00460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647" w:rsidRPr="00503647">
        <w:rPr>
          <w:rFonts w:ascii="Times New Roman" w:hAnsi="Times New Roman" w:cs="Times New Roman"/>
          <w:sz w:val="28"/>
          <w:szCs w:val="28"/>
        </w:rPr>
        <w:t>планирование обратной связи;</w:t>
      </w:r>
    </w:p>
    <w:p w:rsidR="00477BE5" w:rsidRDefault="00460431" w:rsidP="00477BE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647" w:rsidRPr="00503647">
        <w:rPr>
          <w:rFonts w:ascii="Times New Roman" w:hAnsi="Times New Roman" w:cs="Times New Roman"/>
          <w:sz w:val="28"/>
          <w:szCs w:val="28"/>
        </w:rPr>
        <w:t>урок должен быть добрым.</w:t>
      </w:r>
      <w:r w:rsidR="00477BE5">
        <w:t xml:space="preserve">     </w:t>
      </w:r>
    </w:p>
    <w:p w:rsidR="00477BE5" w:rsidRDefault="00477BE5" w:rsidP="00477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477BE5">
        <w:rPr>
          <w:rFonts w:ascii="Times New Roman" w:hAnsi="Times New Roman" w:cs="Times New Roman"/>
          <w:sz w:val="28"/>
          <w:szCs w:val="28"/>
        </w:rPr>
        <w:t>П</w:t>
      </w:r>
      <w:r w:rsidRPr="00477BE5">
        <w:rPr>
          <w:rFonts w:ascii="Times New Roman" w:eastAsia="Times New Roman" w:hAnsi="Times New Roman" w:cs="Times New Roman"/>
          <w:sz w:val="28"/>
          <w:szCs w:val="28"/>
        </w:rPr>
        <w:t xml:space="preserve">равильное использование </w:t>
      </w:r>
      <w:r w:rsidR="00BB2223">
        <w:rPr>
          <w:rFonts w:ascii="Times New Roman" w:eastAsia="Times New Roman" w:hAnsi="Times New Roman" w:cs="Times New Roman"/>
          <w:sz w:val="28"/>
          <w:szCs w:val="28"/>
        </w:rPr>
        <w:t>системно-деятельностного</w:t>
      </w:r>
      <w:r w:rsidRPr="00477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223">
        <w:rPr>
          <w:rFonts w:ascii="Times New Roman" w:eastAsia="Times New Roman" w:hAnsi="Times New Roman" w:cs="Times New Roman"/>
          <w:sz w:val="28"/>
          <w:szCs w:val="28"/>
        </w:rPr>
        <w:t xml:space="preserve">подхода </w:t>
      </w:r>
      <w:r w:rsidRPr="00477BE5">
        <w:rPr>
          <w:rFonts w:ascii="Times New Roman" w:eastAsia="Times New Roman" w:hAnsi="Times New Roman" w:cs="Times New Roman"/>
          <w:sz w:val="28"/>
          <w:szCs w:val="28"/>
        </w:rPr>
        <w:t xml:space="preserve">на уроках в начальной школе позволит оптимизировать учебный процесс, устранить перегрузку ученика, предотвратить школьные стрессы, а самое главное – сделает </w:t>
      </w:r>
      <w:r w:rsidR="00BB2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BE5">
        <w:rPr>
          <w:rFonts w:ascii="Times New Roman" w:eastAsia="Times New Roman" w:hAnsi="Times New Roman" w:cs="Times New Roman"/>
          <w:sz w:val="28"/>
          <w:szCs w:val="28"/>
        </w:rPr>
        <w:t>учёбу в школе единым образовательным процессом.</w:t>
      </w:r>
    </w:p>
    <w:p w:rsidR="00477BE5" w:rsidRDefault="00477BE5" w:rsidP="00477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77BE5" w:rsidRPr="00477BE5" w:rsidRDefault="00477BE5" w:rsidP="00477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BE5">
        <w:rPr>
          <w:rFonts w:ascii="Times New Roman" w:eastAsia="Times New Roman" w:hAnsi="Times New Roman" w:cs="Times New Roman"/>
          <w:sz w:val="28"/>
          <w:szCs w:val="28"/>
        </w:rPr>
        <w:t>1.Кудрявцева Н.Г. Системно – деятельностный подход как механизм реализации ФГОС нового поколения /Н.Г. Кудрявцева //Справочник заместителя директора.- №4, 2011.</w:t>
      </w:r>
    </w:p>
    <w:p w:rsidR="00477BE5" w:rsidRPr="00477BE5" w:rsidRDefault="00477BE5" w:rsidP="00477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E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77BE5">
        <w:rPr>
          <w:rFonts w:ascii="Times New Roman" w:hAnsi="Times New Roman" w:cs="Times New Roman"/>
          <w:sz w:val="28"/>
          <w:szCs w:val="28"/>
        </w:rPr>
        <w:t xml:space="preserve"> </w:t>
      </w:r>
      <w:r w:rsidRPr="00477BE5">
        <w:rPr>
          <w:rFonts w:ascii="Times New Roman" w:hAnsi="Times New Roman" w:cs="Times New Roman"/>
          <w:bCs/>
          <w:iCs/>
          <w:color w:val="2B2D30"/>
          <w:sz w:val="28"/>
          <w:szCs w:val="28"/>
        </w:rPr>
        <w:t xml:space="preserve">Якушина Е.В. </w:t>
      </w:r>
      <w:r w:rsidRPr="00477BE5">
        <w:rPr>
          <w:rFonts w:ascii="Times New Roman" w:hAnsi="Times New Roman" w:cs="Times New Roman"/>
          <w:bCs/>
          <w:iCs/>
          <w:kern w:val="36"/>
          <w:sz w:val="28"/>
          <w:szCs w:val="28"/>
        </w:rPr>
        <w:t>Подготовка к уроку в соответствии с требованиями ФГОС. //</w:t>
      </w:r>
      <w:r w:rsidRPr="00477BE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477B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Справочник заместителя директора школы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- </w:t>
        </w:r>
        <w:r w:rsidRPr="00477B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№10, 2012 г.</w:t>
        </w:r>
      </w:hyperlink>
    </w:p>
    <w:p w:rsidR="00460431" w:rsidRPr="00503647" w:rsidRDefault="00477BE5" w:rsidP="00477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E5">
        <w:rPr>
          <w:rFonts w:ascii="Times New Roman" w:hAnsi="Times New Roman" w:cs="Times New Roman"/>
          <w:sz w:val="28"/>
          <w:szCs w:val="28"/>
        </w:rPr>
        <w:t>3.</w:t>
      </w:r>
      <w:hyperlink r:id="rId6" w:history="1">
        <w:r w:rsidRPr="00477BE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http://festival.1september.ru/</w:t>
        </w:r>
      </w:hyperlink>
    </w:p>
    <w:sectPr w:rsidR="00460431" w:rsidRPr="00503647" w:rsidSect="004244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71A"/>
    <w:multiLevelType w:val="multilevel"/>
    <w:tmpl w:val="F59E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71B37"/>
    <w:multiLevelType w:val="multilevel"/>
    <w:tmpl w:val="68D6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30EB2"/>
    <w:multiLevelType w:val="hybridMultilevel"/>
    <w:tmpl w:val="1A3CBA4C"/>
    <w:lvl w:ilvl="0" w:tplc="F96E98EC">
      <w:start w:val="1"/>
      <w:numFmt w:val="bullet"/>
      <w:lvlText w:val="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</w:abstractNum>
  <w:abstractNum w:abstractNumId="3">
    <w:nsid w:val="4015245D"/>
    <w:multiLevelType w:val="multilevel"/>
    <w:tmpl w:val="6DB0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60133"/>
    <w:multiLevelType w:val="multilevel"/>
    <w:tmpl w:val="3692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C37A16"/>
    <w:multiLevelType w:val="multilevel"/>
    <w:tmpl w:val="DAE4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D1C75"/>
    <w:multiLevelType w:val="multilevel"/>
    <w:tmpl w:val="0B90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13AE1"/>
    <w:multiLevelType w:val="multilevel"/>
    <w:tmpl w:val="3692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647"/>
    <w:rsid w:val="001847B8"/>
    <w:rsid w:val="001D62EE"/>
    <w:rsid w:val="004244D8"/>
    <w:rsid w:val="00460431"/>
    <w:rsid w:val="00477BE5"/>
    <w:rsid w:val="004D3E20"/>
    <w:rsid w:val="00503647"/>
    <w:rsid w:val="0065095C"/>
    <w:rsid w:val="00BB2223"/>
    <w:rsid w:val="00CA2C17"/>
    <w:rsid w:val="00FD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62EE"/>
    <w:rPr>
      <w:b/>
      <w:bCs/>
    </w:rPr>
  </w:style>
  <w:style w:type="character" w:styleId="a5">
    <w:name w:val="Hyperlink"/>
    <w:basedOn w:val="a0"/>
    <w:uiPriority w:val="99"/>
    <w:unhideWhenUsed/>
    <w:rsid w:val="001D62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244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5" Type="http://schemas.openxmlformats.org/officeDocument/2006/relationships/hyperlink" Target="http://www.menobr.ru/products/13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2014-02-04T16:55:00Z</dcterms:created>
  <dcterms:modified xsi:type="dcterms:W3CDTF">2014-02-05T16:09:00Z</dcterms:modified>
</cp:coreProperties>
</file>