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F7" w:rsidRPr="000132F7" w:rsidRDefault="000132F7" w:rsidP="000132F7">
      <w:pPr>
        <w:spacing w:after="0" w:line="25" w:lineRule="atLeast"/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  <w:t xml:space="preserve">Итоговая оценка выпускника и её использование при переходе </w:t>
      </w:r>
    </w:p>
    <w:p w:rsidR="000132F7" w:rsidRPr="000132F7" w:rsidRDefault="000132F7" w:rsidP="000132F7">
      <w:pPr>
        <w:spacing w:after="0" w:line="25" w:lineRule="atLeast"/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  <w:t xml:space="preserve">от </w:t>
      </w:r>
      <w:proofErr w:type="gramStart"/>
      <w:r w:rsidRPr="000132F7"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  <w:t>начального</w:t>
      </w:r>
      <w:proofErr w:type="gramEnd"/>
      <w:r w:rsidRPr="000132F7">
        <w:rPr>
          <w:rStyle w:val="Zag11"/>
          <w:rFonts w:eastAsia="@Arial Unicode MS" w:cs="Times New Roman"/>
          <w:b/>
          <w:i w:val="0"/>
          <w:sz w:val="24"/>
          <w:szCs w:val="24"/>
          <w:lang w:val="ru-RU"/>
        </w:rPr>
        <w:t xml:space="preserve"> к основному общему образованию</w:t>
      </w:r>
    </w:p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Итоговая оценка качества освоения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обучающимися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ООП осуществляется образовательным учреждением.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Предметом итоговой оценки является </w:t>
      </w:r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соответствующих содержанию учебных предметов</w:t>
      </w: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, в том числе на основе </w:t>
      </w:r>
      <w:proofErr w:type="spellStart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неперсонифицированных</w:t>
      </w:r>
      <w:proofErr w:type="spellEnd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 обследований.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В итоговой оценке должны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бытьвыделены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две составляющие: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ООП;</w:t>
      </w:r>
      <w:proofErr w:type="gramEnd"/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результаты итоговых работ, характеризующие уровень освоения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обучающимися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К структуре итоговой оценки выдвигаются определенные требования.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 xml:space="preserve">опорной системы знаний по русскому </w:t>
      </w:r>
      <w:proofErr w:type="spellStart"/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>языкуи</w:t>
      </w:r>
      <w:proofErr w:type="spellEnd"/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 xml:space="preserve"> математике</w:t>
      </w: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 и овладение следующими </w:t>
      </w:r>
      <w:proofErr w:type="spellStart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метапредметными</w:t>
      </w:r>
      <w:proofErr w:type="spellEnd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 действиями: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color w:val="000000"/>
          <w:sz w:val="24"/>
          <w:szCs w:val="24"/>
          <w:lang w:val="ru-RU"/>
        </w:rPr>
      </w:pPr>
      <w:proofErr w:type="gramStart"/>
      <w:r w:rsidRPr="000132F7">
        <w:rPr>
          <w:rStyle w:val="Zag11"/>
          <w:rFonts w:eastAsia="@Arial Unicode MS" w:cs="Times New Roman"/>
          <w:i w:val="0"/>
          <w:iCs w:val="0"/>
          <w:caps w:val="0"/>
          <w:color w:val="000000"/>
          <w:sz w:val="24"/>
          <w:szCs w:val="24"/>
          <w:lang w:val="ru-RU"/>
        </w:rPr>
        <w:t>Речевыми</w:t>
      </w:r>
      <w:proofErr w:type="gramEnd"/>
      <w:r w:rsidRPr="000132F7">
        <w:rPr>
          <w:rStyle w:val="Zag11"/>
          <w:rFonts w:eastAsia="@Arial Unicode MS" w:cs="Times New Roman"/>
          <w:i w:val="0"/>
          <w:caps w:val="0"/>
          <w:color w:val="000000"/>
          <w:sz w:val="24"/>
          <w:szCs w:val="24"/>
          <w:lang w:val="ru-RU"/>
        </w:rPr>
        <w:t xml:space="preserve">, среди которых следует выделить </w:t>
      </w:r>
      <w:r w:rsidRPr="000132F7">
        <w:rPr>
          <w:rStyle w:val="Zag11"/>
          <w:rFonts w:eastAsia="@Arial Unicode MS" w:cs="Times New Roman"/>
          <w:i w:val="0"/>
          <w:iCs w:val="0"/>
          <w:caps w:val="0"/>
          <w:color w:val="000000"/>
          <w:sz w:val="24"/>
          <w:szCs w:val="24"/>
          <w:lang w:val="ru-RU"/>
        </w:rPr>
        <w:t>навыки осознанного чтения и работы с информацией</w:t>
      </w:r>
      <w:r w:rsidRPr="000132F7">
        <w:rPr>
          <w:rStyle w:val="Zag11"/>
          <w:rFonts w:eastAsia="@Arial Unicode MS" w:cs="Times New Roman"/>
          <w:i w:val="0"/>
          <w:color w:val="000000"/>
          <w:sz w:val="24"/>
          <w:szCs w:val="24"/>
          <w:lang w:val="ru-RU"/>
        </w:rPr>
        <w:t>;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>Коммуникативными</w:t>
      </w: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, необходимыми для учебного сотрудничества с учителем и сверстниками.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Итоговая оценка выпускника формируется на основе накопленной</w:t>
      </w:r>
      <w:r w:rsidRPr="000132F7">
        <w:rPr>
          <w:rStyle w:val="Zag11"/>
          <w:rFonts w:eastAsia="@Arial Unicode MS" w:cs="Times New Roman"/>
          <w:i w:val="0"/>
          <w:sz w:val="24"/>
          <w:szCs w:val="24"/>
          <w:lang w:val="ru-RU"/>
        </w:rPr>
        <w:t xml:space="preserve"> </w:t>
      </w: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оценки, зафиксированной в портфеле достижений, по всем учебным предметам и оценок за выполнение итоговых работ.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предметных знаний, а также уровень овладения </w:t>
      </w:r>
      <w:proofErr w:type="spellStart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метапредметными</w:t>
      </w:r>
      <w:proofErr w:type="spellEnd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 действиями.</w:t>
      </w:r>
    </w:p>
    <w:p w:rsidR="000132F7" w:rsidRPr="000132F7" w:rsidRDefault="000132F7" w:rsidP="000132F7">
      <w:pPr>
        <w:spacing w:line="25" w:lineRule="atLeast"/>
        <w:rPr>
          <w:rStyle w:val="Zag11"/>
          <w:rFonts w:eastAsia="@Arial Unicode MS" w:cs="Times New Roman"/>
          <w:i w:val="0"/>
          <w:sz w:val="24"/>
          <w:szCs w:val="24"/>
          <w:lang w:val="ru-RU"/>
        </w:rPr>
      </w:pPr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</w:t>
      </w:r>
      <w:proofErr w:type="spellStart"/>
      <w:r w:rsidRPr="000132F7">
        <w:rPr>
          <w:rStyle w:val="Zag11"/>
          <w:rFonts w:eastAsia="@Arial Unicode MS" w:cs="Times New Roman"/>
          <w:i w:val="0"/>
          <w:caps w:val="0"/>
          <w:sz w:val="24"/>
          <w:szCs w:val="24"/>
          <w:lang w:val="ru-RU"/>
        </w:rPr>
        <w:t>выносятся</w:t>
      </w:r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>только</w:t>
      </w:r>
      <w:proofErr w:type="spellEnd"/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 xml:space="preserve"> предметные и </w:t>
      </w:r>
      <w:proofErr w:type="spellStart"/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>метапредметные</w:t>
      </w:r>
      <w:proofErr w:type="spellEnd"/>
      <w:r w:rsidRPr="000132F7">
        <w:rPr>
          <w:rStyle w:val="Zag11"/>
          <w:rFonts w:eastAsia="@Arial Unicode MS" w:cs="Times New Roman"/>
          <w:i w:val="0"/>
          <w:iCs w:val="0"/>
          <w:caps w:val="0"/>
          <w:sz w:val="24"/>
          <w:szCs w:val="24"/>
          <w:lang w:val="ru-RU"/>
        </w:rPr>
        <w:t xml:space="preserve"> результаты</w:t>
      </w:r>
      <w:r w:rsidRPr="000132F7">
        <w:rPr>
          <w:rStyle w:val="Zag11"/>
          <w:rFonts w:eastAsia="@Arial Unicode MS" w:cs="Times New Roman"/>
          <w:i w:val="0"/>
          <w:sz w:val="24"/>
          <w:szCs w:val="24"/>
          <w:lang w:val="ru-RU"/>
        </w:rPr>
        <w:t>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Результаты итоговой оценки освоения ООП используются для принятия решения о переводе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на следующую ступень общего образования.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К результатам индивидуальных достижений обучающихся, не подлежащим итоговой оценке качества освоения ООП, относятся: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lastRenderedPageBreak/>
        <w:t xml:space="preserve">ценностные ориентации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>;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индивидуальные личностные характеристики, в том числе патриотизм, толерантность, гуманизм и др.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Итоговое оценивание происходит в конце обучения в начальной школе и может проводиться в форме накопительной оценки, получаемой как обобщенный результат выставленных ранее оценок, а также в ходе целенаправленного сбора данных или практической демонстрации применения полученных знаний  освоенных способов действий.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Итоговая демонстрация общей подготовки проводится в форме комплексной письменной работы. Комплексная письменная работа позволяет выявить и оценить как уровень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важнейших предметных аспектов обучения, так и компетентность ребенка в решении разнообразных проблем. Итоговые комплексные работы строятся на основе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несплошного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(с иллюстрациями) текста, к которому дается ряд заданий по русскому языку и чтению, математике, окружающему миру. Задачи комплексной работы – установить уровень овладения ключевыми умениями (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Итоговая комплексная работа состоит из двух частей –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основной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и дополнительной. Задания основной части направлены на оценку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В отличие от заданий основной части  задания дополнительной части имеют более высокую сложность, поэтому их выполнение для учащегося необязательно – они выполняются только на добровольной основе. Соответственно и негативные результаты по заданиям дополнительной части  не рассматриваются. Успешное выполнение этих заданий может рассматриваться как показатель достижения учеником  повышенного уровня требований и служит поводом исключительно для дополнительного поощрения ребенка.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lastRenderedPageBreak/>
        <w:t xml:space="preserve">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 </w:t>
      </w:r>
      <w:proofErr w:type="gramEnd"/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3. Выпускник не овладел опорной системой знаний и учебными действиями, необходимыми для продолжения образования на следующей ступени.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В случае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,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если полученные ребенком итоговые оценки не позволяют сделать однозначного вывода о достижении планируемых результатов,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процедур, устанавливаемых Министерством образования и науки Российской Федерации.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школы, в которой: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• отмечаются образовательные достижения и положительные качества выпускника;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• определяются приоритетные задачи и направления личностного развития с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учетом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как достижений, так и психологических проблем развития ребенка; </w:t>
      </w:r>
    </w:p>
    <w:p w:rsidR="000132F7" w:rsidRPr="000132F7" w:rsidRDefault="000132F7" w:rsidP="000132F7">
      <w:pPr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•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0132F7" w:rsidRPr="000132F7" w:rsidRDefault="000132F7" w:rsidP="000132F7">
      <w:pPr>
        <w:spacing w:after="0" w:line="25" w:lineRule="atLeast"/>
        <w:ind w:firstLine="540"/>
        <w:rPr>
          <w:rFonts w:cs="Times New Roman"/>
          <w:i w:val="0"/>
          <w:color w:val="FF000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Система </w:t>
      </w:r>
      <w:proofErr w:type="gramStart"/>
      <w:r w:rsidRPr="000132F7">
        <w:rPr>
          <w:rFonts w:cs="Times New Roman"/>
          <w:b/>
          <w:i w:val="0"/>
          <w:sz w:val="24"/>
          <w:szCs w:val="24"/>
          <w:lang w:val="ru-RU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ind w:firstLine="708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0132F7" w:rsidRPr="000132F7" w:rsidRDefault="000132F7" w:rsidP="000132F7">
      <w:pPr>
        <w:tabs>
          <w:tab w:val="left" w:pos="-105"/>
        </w:tabs>
        <w:spacing w:after="0" w:line="25" w:lineRule="atLeast"/>
        <w:rPr>
          <w:rFonts w:cs="Times New Roman"/>
          <w:i w:val="0"/>
          <w:sz w:val="24"/>
          <w:szCs w:val="24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ab/>
      </w:r>
      <w:proofErr w:type="spellStart"/>
      <w:r w:rsidRPr="000132F7">
        <w:rPr>
          <w:rFonts w:cs="Times New Roman"/>
          <w:i w:val="0"/>
          <w:sz w:val="24"/>
          <w:szCs w:val="24"/>
        </w:rPr>
        <w:t>Особенностями</w:t>
      </w:r>
      <w:proofErr w:type="spellEnd"/>
      <w:r w:rsidRPr="000132F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sz w:val="24"/>
          <w:szCs w:val="24"/>
        </w:rPr>
        <w:t>системы</w:t>
      </w:r>
      <w:proofErr w:type="spellEnd"/>
      <w:r w:rsidRPr="000132F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sz w:val="24"/>
          <w:szCs w:val="24"/>
        </w:rPr>
        <w:t>оценки</w:t>
      </w:r>
      <w:proofErr w:type="spellEnd"/>
      <w:r w:rsidRPr="000132F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sz w:val="24"/>
          <w:szCs w:val="24"/>
        </w:rPr>
        <w:t>являются</w:t>
      </w:r>
      <w:proofErr w:type="spellEnd"/>
      <w:r w:rsidRPr="000132F7">
        <w:rPr>
          <w:rFonts w:cs="Times New Roman"/>
          <w:i w:val="0"/>
          <w:sz w:val="24"/>
          <w:szCs w:val="24"/>
        </w:rPr>
        <w:t>: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и личностных результатов общего образования);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lastRenderedPageBreak/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критериальной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базы оценки;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системно-деятельностного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оценка динамики образовательных достижений обучающихся;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сочетание внешней и внутренней оценки как механизма обеспечения качества образования;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неперсонифицированных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процедур оценки состояния и тенденций развития системы образования;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уровневый подход к разработке планируемых результатов, инструментария и представлению их;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использование накопительной системы оценивания (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портфолио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>), характеризующей динамику индивидуальных образовательных достижений;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0132F7" w:rsidRPr="000132F7" w:rsidRDefault="000132F7" w:rsidP="000132F7">
      <w:pPr>
        <w:numPr>
          <w:ilvl w:val="0"/>
          <w:numId w:val="3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>Оценка личностных результатов</w:t>
      </w:r>
    </w:p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>Объектом оценки личностных результатов</w:t>
      </w:r>
      <w:r w:rsidRPr="000132F7">
        <w:rPr>
          <w:rFonts w:cs="Times New Roman"/>
          <w:i w:val="0"/>
          <w:sz w:val="24"/>
          <w:szCs w:val="24"/>
          <w:lang w:val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0132F7" w:rsidRPr="000132F7" w:rsidRDefault="000132F7" w:rsidP="000132F7">
      <w:pPr>
        <w:numPr>
          <w:ilvl w:val="0"/>
          <w:numId w:val="2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iCs w:val="0"/>
          <w:color w:val="000000"/>
          <w:sz w:val="24"/>
          <w:szCs w:val="24"/>
          <w:lang w:val="ru-RU"/>
        </w:rPr>
        <w:t>самоопределение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– </w:t>
      </w:r>
      <w:proofErr w:type="spellStart"/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</w:t>
      </w:r>
      <w:proofErr w:type="gram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ормированность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132F7" w:rsidRPr="000132F7" w:rsidRDefault="000132F7" w:rsidP="000132F7">
      <w:pPr>
        <w:numPr>
          <w:ilvl w:val="0"/>
          <w:numId w:val="2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spellStart"/>
      <w:r w:rsidRPr="000132F7">
        <w:rPr>
          <w:rFonts w:cs="Times New Roman"/>
          <w:b/>
          <w:i w:val="0"/>
          <w:iCs w:val="0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– </w:t>
      </w:r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по</w:t>
      </w:r>
      <w:proofErr w:type="gram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132F7" w:rsidRPr="000132F7" w:rsidRDefault="000132F7" w:rsidP="000132F7">
      <w:pPr>
        <w:numPr>
          <w:ilvl w:val="0"/>
          <w:numId w:val="2"/>
        </w:numPr>
        <w:tabs>
          <w:tab w:val="clear" w:pos="0"/>
          <w:tab w:val="left" w:pos="360"/>
          <w:tab w:val="num" w:pos="823"/>
        </w:tabs>
        <w:suppressAutoHyphens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iCs w:val="0"/>
          <w:color w:val="000000"/>
          <w:sz w:val="24"/>
          <w:szCs w:val="24"/>
          <w:lang w:val="ru-RU"/>
        </w:rPr>
        <w:t>морально-этическая ориентация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– </w:t>
      </w:r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зн</w:t>
      </w:r>
      <w:proofErr w:type="gram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децентрации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0132F7" w:rsidRPr="000132F7" w:rsidRDefault="000132F7" w:rsidP="000132F7">
      <w:pPr>
        <w:shd w:val="clear" w:color="auto" w:fill="FFFFFF"/>
        <w:tabs>
          <w:tab w:val="left" w:pos="360"/>
        </w:tabs>
        <w:autoSpaceDE w:val="0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Основное </w:t>
      </w:r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 xml:space="preserve">содержание оценки личностных результатов 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на ступени начального    общего образования строится вокруг оценки: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внутренней позиции </w:t>
      </w:r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обучающегося</w:t>
      </w:r>
      <w:proofErr w:type="gram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lastRenderedPageBreak/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0132F7" w:rsidRPr="000132F7" w:rsidRDefault="000132F7" w:rsidP="000132F7">
      <w:pPr>
        <w:numPr>
          <w:ilvl w:val="0"/>
          <w:numId w:val="5"/>
        </w:numPr>
        <w:shd w:val="clear" w:color="auto" w:fill="FFFFFF"/>
        <w:tabs>
          <w:tab w:val="clear" w:pos="0"/>
          <w:tab w:val="left" w:pos="360"/>
          <w:tab w:val="num" w:pos="823"/>
        </w:tabs>
        <w:suppressAutoHyphens/>
        <w:autoSpaceDE w:val="0"/>
        <w:spacing w:after="0" w:line="25" w:lineRule="atLeast"/>
        <w:ind w:left="823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знания моральных норм и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децентрации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rPr>
          <w:rFonts w:cs="Times New Roman"/>
          <w:i w:val="0"/>
          <w:color w:val="000000"/>
          <w:sz w:val="24"/>
          <w:szCs w:val="24"/>
          <w:lang w:val="ru-RU"/>
        </w:rPr>
      </w:pP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Методом оценки личностных результатов учащихся используемым в образовательной программе являются диагностики:</w:t>
      </w: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bCs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sz w:val="24"/>
          <w:szCs w:val="24"/>
          <w:lang w:val="ru-RU"/>
        </w:rPr>
        <w:t xml:space="preserve">Диагностика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  <w:lang w:val="ru-RU"/>
        </w:rPr>
        <w:t>целеполагания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  <w:lang w:val="ru-RU"/>
        </w:rPr>
        <w:t xml:space="preserve"> учащихся</w:t>
      </w:r>
    </w:p>
    <w:p w:rsidR="000132F7" w:rsidRPr="000132F7" w:rsidRDefault="000132F7" w:rsidP="000132F7">
      <w:pPr>
        <w:spacing w:after="0" w:line="25" w:lineRule="atLeast"/>
        <w:ind w:left="567" w:firstLine="851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</w:rPr>
        <w:t> </w:t>
      </w:r>
      <w:r w:rsidRPr="000132F7">
        <w:rPr>
          <w:rFonts w:cs="Times New Roman"/>
          <w:i w:val="0"/>
          <w:sz w:val="24"/>
          <w:szCs w:val="24"/>
          <w:lang w:val="ru-RU"/>
        </w:rPr>
        <w:t xml:space="preserve">(по А.Н.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Лутошкину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>)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3737"/>
        <w:gridCol w:w="3252"/>
      </w:tblGrid>
      <w:tr w:rsidR="000132F7" w:rsidRPr="000132F7" w:rsidTr="00D95562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Показатель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Поведенческие индикаторы с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  <w:lang w:val="ru-RU"/>
              </w:rPr>
              <w:t>сформированности</w:t>
            </w:r>
            <w:proofErr w:type="spellEnd"/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Отсутствие цели</w:t>
            </w:r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Принятие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практической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Переопределение познавательной задачи в </w:t>
            </w:r>
            <w:proofErr w:type="gram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практическую</w:t>
            </w:r>
            <w:proofErr w:type="gramEnd"/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Принятие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познавательной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Принятая познавательная цель сохраняется при выполнении 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>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 xml:space="preserve">Охотно осуществляет решение познавательной задачи, не 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>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 xml:space="preserve">Переопределение практической задачи в </w:t>
            </w:r>
            <w:proofErr w:type="gram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теоретическую</w:t>
            </w:r>
            <w:proofErr w:type="gram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0132F7" w:rsidRPr="000132F7" w:rsidTr="00D95562">
        <w:tc>
          <w:tcPr>
            <w:tcW w:w="2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Самостоятельная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постановка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учебных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3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bCs/>
          <w:i w:val="0"/>
          <w:sz w:val="24"/>
          <w:szCs w:val="24"/>
        </w:rPr>
      </w:pP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Уровни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развития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контроля</w:t>
      </w:r>
      <w:proofErr w:type="spellEnd"/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3960"/>
        <w:gridCol w:w="3399"/>
      </w:tblGrid>
      <w:tr w:rsidR="000132F7" w:rsidRPr="000132F7" w:rsidTr="00D95562"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Показатель</w:t>
            </w:r>
            <w:proofErr w:type="spellEnd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Дополнительный</w:t>
            </w:r>
            <w:proofErr w:type="spellEnd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диагностический</w:t>
            </w:r>
            <w:proofErr w:type="spellEnd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признак</w:t>
            </w:r>
            <w:proofErr w:type="spellEnd"/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Отсутствие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Контроль на уровне непроизвольного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Потенциальный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рефлексивный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Решая новую задачу, ученик применяет старый неадекватный способ, с помощью учителя обнаруживает неадекватность 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>способа и пытается ввести коррективы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 xml:space="preserve">Задачи, соответствующие усвоенному способу, выполняются безошибочно. Без помощи учителя не может </w:t>
            </w: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>обнаружить несоответствие усвоенного способа действия новым условиям</w:t>
            </w:r>
          </w:p>
        </w:tc>
      </w:tr>
      <w:tr w:rsidR="000132F7" w:rsidRPr="000132F7" w:rsidTr="00D95562">
        <w:tc>
          <w:tcPr>
            <w:tcW w:w="2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lastRenderedPageBreak/>
              <w:t>Актуальный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рефлексивный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0132F7" w:rsidRPr="000132F7" w:rsidRDefault="000132F7" w:rsidP="000132F7">
      <w:pPr>
        <w:shd w:val="clear" w:color="auto" w:fill="FFFFFF"/>
        <w:spacing w:after="0" w:line="25" w:lineRule="atLeast"/>
        <w:ind w:firstLine="709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hd w:val="clear" w:color="auto" w:fill="FFFFFF"/>
        <w:spacing w:after="0" w:line="25" w:lineRule="atLeast"/>
        <w:rPr>
          <w:rFonts w:cs="Times New Roman"/>
          <w:b/>
          <w:bCs/>
          <w:i w:val="0"/>
          <w:sz w:val="24"/>
          <w:szCs w:val="24"/>
        </w:rPr>
      </w:pP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Уровни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развития</w:t>
      </w:r>
      <w:proofErr w:type="spellEnd"/>
      <w:r w:rsidRPr="000132F7">
        <w:rPr>
          <w:rFonts w:cs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bCs/>
          <w:i w:val="0"/>
          <w:sz w:val="24"/>
          <w:szCs w:val="24"/>
        </w:rPr>
        <w:t>оценки</w:t>
      </w:r>
      <w:proofErr w:type="spellEnd"/>
    </w:p>
    <w:tbl>
      <w:tblPr>
        <w:tblW w:w="963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7"/>
        <w:gridCol w:w="3228"/>
        <w:gridCol w:w="3266"/>
      </w:tblGrid>
      <w:tr w:rsidR="000132F7" w:rsidRPr="000132F7" w:rsidTr="00D95562"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Поведенческий</w:t>
            </w:r>
            <w:proofErr w:type="spellEnd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bCs/>
                <w:i w:val="0"/>
                <w:sz w:val="24"/>
                <w:szCs w:val="24"/>
              </w:rPr>
              <w:t>индикатор</w:t>
            </w:r>
            <w:proofErr w:type="spellEnd"/>
          </w:p>
        </w:tc>
      </w:tr>
      <w:tr w:rsidR="000132F7" w:rsidRPr="000132F7" w:rsidTr="00D95562"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Отсутствие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0132F7" w:rsidRPr="000132F7" w:rsidTr="00D95562"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Адекватная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ретроспективная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0132F7" w:rsidRPr="000132F7" w:rsidTr="00D95562"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Неадекватная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прогностическая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Свободно и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0132F7" w:rsidRPr="000132F7" w:rsidTr="00D95562"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 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Потенциально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адекватная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прогностическая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известных</w:t>
            </w:r>
            <w:proofErr w:type="gram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ему </w:t>
            </w:r>
          </w:p>
          <w:p w:rsidR="000132F7" w:rsidRPr="000132F7" w:rsidRDefault="000132F7" w:rsidP="00D95562">
            <w:pPr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способов действия; делает это неуверенно, с трудом</w:t>
            </w:r>
          </w:p>
        </w:tc>
      </w:tr>
      <w:tr w:rsidR="000132F7" w:rsidRPr="000132F7" w:rsidTr="00D95562">
        <w:tc>
          <w:tcPr>
            <w:tcW w:w="3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Актуально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адекватная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прогностическая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ind w:firstLine="708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Вторым методом оценки личностных результатов является оценка </w:t>
      </w:r>
      <w:r w:rsidRPr="000132F7">
        <w:rPr>
          <w:rFonts w:cs="Times New Roman"/>
          <w:b/>
          <w:i w:val="0"/>
          <w:color w:val="000000"/>
          <w:sz w:val="24"/>
          <w:szCs w:val="24"/>
          <w:lang w:val="ru-RU"/>
        </w:rPr>
        <w:t>личностного прогресса ученика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с помощью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портфолио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способствующего </w:t>
      </w:r>
      <w:r w:rsidRPr="000132F7">
        <w:rPr>
          <w:rFonts w:cs="Times New Roman"/>
          <w:i w:val="0"/>
          <w:sz w:val="24"/>
          <w:szCs w:val="24"/>
          <w:lang w:val="ru-RU"/>
        </w:rPr>
        <w:t xml:space="preserve">формированию у учащихся </w:t>
      </w:r>
      <w:r w:rsidRPr="000132F7">
        <w:rPr>
          <w:rFonts w:cs="Times New Roman"/>
          <w:i w:val="0"/>
          <w:sz w:val="24"/>
          <w:szCs w:val="24"/>
          <w:lang w:val="ru-RU"/>
        </w:rPr>
        <w:lastRenderedPageBreak/>
        <w:t>культуры мышления, логики, умений анализировать, обобщать, систематизировать, классифицировать.</w:t>
      </w: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b/>
          <w:bCs/>
          <w:i w:val="0"/>
          <w:iCs w:val="0"/>
          <w:color w:val="000000"/>
          <w:sz w:val="24"/>
          <w:szCs w:val="24"/>
          <w:u w:val="single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Лич</w:t>
      </w: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softHyphen/>
        <w:t>ностные результаты выпускников на ступени начально</w:t>
      </w: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softHyphen/>
        <w:t xml:space="preserve">го общего образования 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в полном соответствии с требовани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softHyphen/>
        <w:t xml:space="preserve">ями Стандарта </w:t>
      </w: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u w:val="single"/>
          <w:lang w:val="ru-RU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b/>
          <w:bCs/>
          <w:i w:val="0"/>
          <w:iCs w:val="0"/>
          <w:color w:val="000000"/>
          <w:sz w:val="24"/>
          <w:szCs w:val="24"/>
          <w:u w:val="single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Оценка </w:t>
      </w:r>
      <w:proofErr w:type="spellStart"/>
      <w:r w:rsidRPr="000132F7">
        <w:rPr>
          <w:rFonts w:cs="Times New Roman"/>
          <w:b/>
          <w:i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 результатов</w:t>
      </w: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</w:rPr>
      </w:pPr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 xml:space="preserve"> результатов 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  <w:r w:rsidRPr="000132F7">
        <w:rPr>
          <w:rFonts w:cs="Times New Roman"/>
          <w:i w:val="0"/>
          <w:color w:val="000000"/>
          <w:sz w:val="24"/>
          <w:szCs w:val="24"/>
        </w:rPr>
        <w:t xml:space="preserve">К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ним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относятся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>:</w:t>
      </w:r>
    </w:p>
    <w:p w:rsidR="000132F7" w:rsidRPr="000132F7" w:rsidRDefault="000132F7" w:rsidP="000132F7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  <w:tab w:val="left" w:pos="360"/>
        </w:tabs>
        <w:suppressAutoHyphens/>
        <w:autoSpaceDE w:val="0"/>
        <w:spacing w:after="0" w:line="25" w:lineRule="atLeast"/>
        <w:ind w:left="28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0132F7" w:rsidRPr="000132F7" w:rsidRDefault="000132F7" w:rsidP="000132F7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  <w:tab w:val="left" w:pos="360"/>
        </w:tabs>
        <w:suppressAutoHyphens/>
        <w:autoSpaceDE w:val="0"/>
        <w:spacing w:after="0" w:line="25" w:lineRule="atLeast"/>
        <w:ind w:left="28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132F7" w:rsidRPr="000132F7" w:rsidRDefault="000132F7" w:rsidP="000132F7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  <w:tab w:val="left" w:pos="360"/>
        </w:tabs>
        <w:suppressAutoHyphens/>
        <w:autoSpaceDE w:val="0"/>
        <w:spacing w:after="0" w:line="25" w:lineRule="atLeast"/>
        <w:ind w:left="28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132F7" w:rsidRPr="000132F7" w:rsidRDefault="000132F7" w:rsidP="000132F7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  <w:tab w:val="left" w:pos="360"/>
        </w:tabs>
        <w:suppressAutoHyphens/>
        <w:autoSpaceDE w:val="0"/>
        <w:spacing w:after="0" w:line="25" w:lineRule="atLeast"/>
        <w:ind w:left="28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132F7" w:rsidRPr="000132F7" w:rsidRDefault="000132F7" w:rsidP="000132F7">
      <w:pPr>
        <w:numPr>
          <w:ilvl w:val="0"/>
          <w:numId w:val="6"/>
        </w:numPr>
        <w:shd w:val="clear" w:color="auto" w:fill="FFFFFF"/>
        <w:tabs>
          <w:tab w:val="clear" w:pos="0"/>
          <w:tab w:val="num" w:pos="284"/>
          <w:tab w:val="left" w:pos="360"/>
        </w:tabs>
        <w:suppressAutoHyphens/>
        <w:autoSpaceDE w:val="0"/>
        <w:spacing w:after="0" w:line="25" w:lineRule="atLeast"/>
        <w:ind w:left="28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Достижение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результатов обеспечивается за счёт основных компонентов образовательного процесса </w:t>
      </w:r>
      <w:r w:rsidRPr="000132F7">
        <w:rPr>
          <w:rFonts w:cs="Times New Roman"/>
          <w:i w:val="0"/>
          <w:sz w:val="24"/>
          <w:szCs w:val="24"/>
          <w:lang w:val="ru-RU"/>
        </w:rPr>
        <w:t xml:space="preserve">– 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учебных предметов, представленных в обязательной части учебного плана.</w:t>
      </w:r>
    </w:p>
    <w:p w:rsidR="000132F7" w:rsidRPr="000132F7" w:rsidRDefault="000132F7" w:rsidP="000132F7">
      <w:pPr>
        <w:shd w:val="clear" w:color="auto" w:fill="FFFFFF"/>
        <w:autoSpaceDE w:val="0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Основное </w:t>
      </w:r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 xml:space="preserve">содержание оценки </w:t>
      </w:r>
      <w:proofErr w:type="spellStart"/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b/>
          <w:bCs/>
          <w:i w:val="0"/>
          <w:color w:val="000000"/>
          <w:sz w:val="24"/>
          <w:szCs w:val="24"/>
          <w:lang w:val="ru-RU"/>
        </w:rPr>
        <w:t xml:space="preserve"> результатов 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на ступени начального общего образования строится вокруг умения учиться.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Оценка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метапредметных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результатов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проводится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в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ходе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различных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процедур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>:</w:t>
      </w:r>
    </w:p>
    <w:p w:rsidR="000132F7" w:rsidRPr="000132F7" w:rsidRDefault="000132F7" w:rsidP="000132F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num" w:pos="824"/>
        </w:tabs>
        <w:suppressAutoHyphens/>
        <w:autoSpaceDE w:val="0"/>
        <w:spacing w:after="0" w:line="25" w:lineRule="atLeast"/>
        <w:ind w:left="82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решение задач творческого и поискового характера;</w:t>
      </w:r>
    </w:p>
    <w:p w:rsidR="000132F7" w:rsidRPr="000132F7" w:rsidRDefault="000132F7" w:rsidP="000132F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num" w:pos="824"/>
        </w:tabs>
        <w:suppressAutoHyphens/>
        <w:autoSpaceDE w:val="0"/>
        <w:spacing w:after="0" w:line="25" w:lineRule="atLeast"/>
        <w:ind w:left="824" w:firstLine="0"/>
        <w:rPr>
          <w:rFonts w:cs="Times New Roman"/>
          <w:i w:val="0"/>
          <w:color w:val="000000"/>
          <w:sz w:val="24"/>
          <w:szCs w:val="24"/>
        </w:rPr>
      </w:pP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учебное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проектирование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>;</w:t>
      </w:r>
    </w:p>
    <w:p w:rsidR="000132F7" w:rsidRPr="000132F7" w:rsidRDefault="000132F7" w:rsidP="000132F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num" w:pos="824"/>
        </w:tabs>
        <w:suppressAutoHyphens/>
        <w:autoSpaceDE w:val="0"/>
        <w:spacing w:after="0" w:line="25" w:lineRule="atLeast"/>
        <w:ind w:left="824" w:firstLine="0"/>
        <w:rPr>
          <w:rFonts w:cs="Times New Roman"/>
          <w:i w:val="0"/>
          <w:color w:val="000000"/>
          <w:sz w:val="24"/>
          <w:szCs w:val="24"/>
        </w:rPr>
      </w:pPr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итоговые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проверочные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</w:rPr>
        <w:t>работы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</w:rPr>
        <w:t>;</w:t>
      </w:r>
    </w:p>
    <w:p w:rsidR="000132F7" w:rsidRPr="000132F7" w:rsidRDefault="000132F7" w:rsidP="000132F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num" w:pos="824"/>
        </w:tabs>
        <w:suppressAutoHyphens/>
        <w:autoSpaceDE w:val="0"/>
        <w:spacing w:after="0" w:line="25" w:lineRule="atLeast"/>
        <w:ind w:left="82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комплексные работы на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межпредметной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основе;</w:t>
      </w:r>
    </w:p>
    <w:p w:rsidR="000132F7" w:rsidRPr="000132F7" w:rsidRDefault="000132F7" w:rsidP="000132F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  <w:tab w:val="num" w:pos="824"/>
        </w:tabs>
        <w:suppressAutoHyphens/>
        <w:autoSpaceDE w:val="0"/>
        <w:spacing w:after="0" w:line="25" w:lineRule="atLeast"/>
        <w:ind w:left="824" w:firstLine="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мониторинг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основных учебных умений.</w:t>
      </w: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>Оценка предметных результатов</w:t>
      </w: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0132F7" w:rsidRPr="000132F7" w:rsidRDefault="000132F7" w:rsidP="000132F7">
      <w:pPr>
        <w:shd w:val="clear" w:color="auto" w:fill="FFFFFF"/>
        <w:tabs>
          <w:tab w:val="left" w:pos="720"/>
        </w:tabs>
        <w:autoSpaceDE w:val="0"/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журнале.</w:t>
      </w:r>
    </w:p>
    <w:p w:rsidR="000132F7" w:rsidRPr="000132F7" w:rsidRDefault="000132F7" w:rsidP="000132F7">
      <w:pPr>
        <w:shd w:val="clear" w:color="auto" w:fill="FFFFFF"/>
        <w:tabs>
          <w:tab w:val="left" w:pos="720"/>
        </w:tabs>
        <w:autoSpaceDE w:val="0"/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 результатов начального общего образования, необходимых для продолжения образования.</w:t>
      </w: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lastRenderedPageBreak/>
        <w:t xml:space="preserve">Основным инструментом итоговой оценки являются итоговые комплексные работы – </w:t>
      </w:r>
      <w:r w:rsidRPr="000132F7">
        <w:rPr>
          <w:rFonts w:cs="Times New Roman"/>
          <w:i w:val="0"/>
          <w:sz w:val="24"/>
          <w:szCs w:val="24"/>
          <w:lang w:val="ru-RU"/>
        </w:rPr>
        <w:t>система заданий различного уровня сложности по чтению, русскому языку, математике и окружающему миру.</w:t>
      </w: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</w:p>
    <w:p w:rsidR="000132F7" w:rsidRPr="000132F7" w:rsidRDefault="000132F7" w:rsidP="000132F7">
      <w:pPr>
        <w:spacing w:after="0" w:line="25" w:lineRule="atLeast"/>
        <w:ind w:firstLine="708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Системная оценка личностных, </w:t>
      </w:r>
      <w:proofErr w:type="spellStart"/>
      <w:r w:rsidRPr="000132F7">
        <w:rPr>
          <w:rFonts w:cs="Times New Roman"/>
          <w:b/>
          <w:i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 и предметных результатов</w:t>
      </w:r>
      <w:r w:rsidRPr="000132F7">
        <w:rPr>
          <w:rFonts w:cs="Times New Roman"/>
          <w:i w:val="0"/>
          <w:sz w:val="24"/>
          <w:szCs w:val="24"/>
          <w:lang w:val="ru-RU"/>
        </w:rPr>
        <w:t xml:space="preserve"> реализуется в рамках накопительной системы – </w:t>
      </w:r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рабочего </w:t>
      </w:r>
      <w:proofErr w:type="spellStart"/>
      <w:r w:rsidRPr="000132F7">
        <w:rPr>
          <w:rFonts w:cs="Times New Roman"/>
          <w:b/>
          <w:i w:val="0"/>
          <w:sz w:val="24"/>
          <w:szCs w:val="24"/>
          <w:lang w:val="ru-RU"/>
        </w:rPr>
        <w:t>Портфолио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. </w:t>
      </w:r>
    </w:p>
    <w:p w:rsidR="000132F7" w:rsidRPr="000132F7" w:rsidRDefault="000132F7" w:rsidP="000132F7">
      <w:pPr>
        <w:shd w:val="clear" w:color="auto" w:fill="FFFFFF"/>
        <w:spacing w:after="0" w:line="25" w:lineRule="atLeast"/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Характеристика цифровой оценки (отметки)</w:t>
      </w:r>
    </w:p>
    <w:p w:rsidR="000132F7" w:rsidRPr="000132F7" w:rsidRDefault="000132F7" w:rsidP="000132F7">
      <w:pPr>
        <w:shd w:val="clear" w:color="auto" w:fill="FFFFFF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«5» («отлично»)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ошибок</w:t>
      </w:r>
      <w:proofErr w:type="gram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132F7" w:rsidRPr="000132F7" w:rsidRDefault="000132F7" w:rsidP="000132F7">
      <w:pPr>
        <w:shd w:val="clear" w:color="auto" w:fill="FFFFFF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«4» («хорошо»)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132F7" w:rsidRPr="000132F7" w:rsidRDefault="000132F7" w:rsidP="000132F7">
      <w:pPr>
        <w:shd w:val="clear" w:color="auto" w:fill="FFFFFF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«3» («удовлетворительно»)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132F7" w:rsidRPr="000132F7" w:rsidRDefault="000132F7" w:rsidP="000132F7">
      <w:pPr>
        <w:shd w:val="clear" w:color="auto" w:fill="FFFFFF"/>
        <w:spacing w:after="0" w:line="25" w:lineRule="atLeast"/>
        <w:ind w:firstLine="720"/>
        <w:rPr>
          <w:rFonts w:cs="Times New Roman"/>
          <w:i w:val="0"/>
          <w:color w:val="000000"/>
          <w:sz w:val="24"/>
          <w:szCs w:val="24"/>
          <w:lang w:val="ru-RU"/>
        </w:rPr>
      </w:pPr>
      <w:r w:rsidRPr="000132F7">
        <w:rPr>
          <w:rFonts w:cs="Times New Roman"/>
          <w:b/>
          <w:bCs/>
          <w:i w:val="0"/>
          <w:iCs w:val="0"/>
          <w:color w:val="000000"/>
          <w:sz w:val="24"/>
          <w:szCs w:val="24"/>
          <w:lang w:val="ru-RU"/>
        </w:rPr>
        <w:t>«2» («плохо»)</w:t>
      </w:r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>нераскрытость</w:t>
      </w:r>
      <w:proofErr w:type="spellEnd"/>
      <w:r w:rsidRPr="000132F7">
        <w:rPr>
          <w:rFonts w:cs="Times New Roman"/>
          <w:i w:val="0"/>
          <w:color w:val="000000"/>
          <w:sz w:val="24"/>
          <w:szCs w:val="24"/>
          <w:lang w:val="ru-RU"/>
        </w:rPr>
        <w:t xml:space="preserve"> обсуждаемого вопроса, отсутствие аргументации либо ошибочность ее основных положений.</w:t>
      </w:r>
    </w:p>
    <w:p w:rsidR="000132F7" w:rsidRPr="000132F7" w:rsidRDefault="000132F7" w:rsidP="000132F7">
      <w:pPr>
        <w:pStyle w:val="a4"/>
        <w:spacing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>Виды контроля:</w:t>
      </w:r>
    </w:p>
    <w:p w:rsidR="000132F7" w:rsidRPr="000132F7" w:rsidRDefault="000132F7" w:rsidP="000132F7">
      <w:pPr>
        <w:pStyle w:val="a4"/>
        <w:spacing w:line="25" w:lineRule="atLeast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Стартовый, текущий, итоговый и промежуточный.</w:t>
      </w:r>
    </w:p>
    <w:p w:rsidR="000132F7" w:rsidRPr="000132F7" w:rsidRDefault="000132F7" w:rsidP="000132F7">
      <w:pPr>
        <w:pStyle w:val="a4"/>
        <w:spacing w:line="25" w:lineRule="atLeast"/>
        <w:rPr>
          <w:rFonts w:cs="Times New Roman"/>
          <w:b/>
          <w:i w:val="0"/>
          <w:sz w:val="24"/>
          <w:szCs w:val="24"/>
        </w:rPr>
      </w:pPr>
      <w:proofErr w:type="spellStart"/>
      <w:r w:rsidRPr="000132F7">
        <w:rPr>
          <w:rFonts w:cs="Times New Roman"/>
          <w:b/>
          <w:i w:val="0"/>
          <w:sz w:val="24"/>
          <w:szCs w:val="24"/>
        </w:rPr>
        <w:t>Периодичность</w:t>
      </w:r>
      <w:proofErr w:type="spellEnd"/>
      <w:r w:rsidRPr="000132F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i w:val="0"/>
          <w:sz w:val="24"/>
          <w:szCs w:val="24"/>
        </w:rPr>
        <w:t>контроля</w:t>
      </w:r>
      <w:proofErr w:type="spellEnd"/>
    </w:p>
    <w:p w:rsidR="000132F7" w:rsidRPr="000132F7" w:rsidRDefault="000132F7" w:rsidP="000132F7">
      <w:pPr>
        <w:pStyle w:val="a4"/>
        <w:spacing w:line="25" w:lineRule="atLeast"/>
        <w:rPr>
          <w:rFonts w:cs="Times New Roman"/>
          <w:b/>
          <w:i w:val="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121"/>
        <w:gridCol w:w="1541"/>
        <w:gridCol w:w="1765"/>
        <w:gridCol w:w="2009"/>
        <w:gridCol w:w="1764"/>
      </w:tblGrid>
      <w:tr w:rsidR="000132F7" w:rsidRPr="000132F7" w:rsidTr="00D9556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Планируемые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стартовый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промежуточный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итоговый</w:t>
            </w:r>
            <w:proofErr w:type="spellEnd"/>
          </w:p>
        </w:tc>
      </w:tr>
      <w:tr w:rsidR="000132F7" w:rsidRPr="000132F7" w:rsidTr="00D9556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Сентябрь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раз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полгода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Май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 </w:t>
            </w:r>
          </w:p>
        </w:tc>
      </w:tr>
      <w:tr w:rsidR="000132F7" w:rsidRPr="000132F7" w:rsidTr="00D9556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межпредметные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Сентябрь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раз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полгода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Май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 </w:t>
            </w:r>
          </w:p>
        </w:tc>
      </w:tr>
      <w:tr w:rsidR="000132F7" w:rsidRPr="000132F7" w:rsidTr="00D95562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Сентябрь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</w:p>
          <w:p w:rsidR="000132F7" w:rsidRPr="000132F7" w:rsidRDefault="000132F7" w:rsidP="00D95562">
            <w:pPr>
              <w:pStyle w:val="a4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с 2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класса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не менее 1 раза в четверть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раз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полгода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4"/>
              <w:snapToGrid w:val="0"/>
              <w:spacing w:line="25" w:lineRule="atLeast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Май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  </w:t>
            </w:r>
          </w:p>
        </w:tc>
      </w:tr>
    </w:tbl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>Формы контроля и учета достижений обучающихся</w:t>
      </w:r>
    </w:p>
    <w:tbl>
      <w:tblPr>
        <w:tblW w:w="978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7"/>
        <w:gridCol w:w="2409"/>
        <w:gridCol w:w="1985"/>
        <w:gridCol w:w="2126"/>
      </w:tblGrid>
      <w:tr w:rsidR="000132F7" w:rsidRPr="000132F7" w:rsidTr="00D95562"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Обязательные формы и методы контроля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pStyle w:val="a6"/>
              <w:snapToGrid w:val="0"/>
              <w:spacing w:after="0" w:line="25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</w:t>
            </w:r>
            <w:proofErr w:type="spellEnd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  <w:proofErr w:type="spellEnd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учета</w:t>
            </w:r>
            <w:proofErr w:type="spellEnd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достижений</w:t>
            </w:r>
            <w:proofErr w:type="spellEnd"/>
          </w:p>
        </w:tc>
      </w:tr>
      <w:tr w:rsidR="000132F7" w:rsidRPr="000132F7" w:rsidTr="00D95562">
        <w:tc>
          <w:tcPr>
            <w:tcW w:w="326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ind w:left="180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аттестация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текущая</w:t>
            </w:r>
            <w:proofErr w:type="spellEnd"/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ind w:left="180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итоговая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 (</w:t>
            </w: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четверть,год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) </w:t>
            </w: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ind w:left="180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урочная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snapToGrid w:val="0"/>
              <w:spacing w:after="0" w:line="25" w:lineRule="atLeast"/>
              <w:ind w:left="180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>внеурочная</w:t>
            </w:r>
            <w:proofErr w:type="spellEnd"/>
            <w:r w:rsidRPr="000132F7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132F7" w:rsidRPr="000132F7" w:rsidTr="00D95562">
        <w:trPr>
          <w:trHeight w:hRule="exact" w:val="3722"/>
        </w:trPr>
        <w:tc>
          <w:tcPr>
            <w:tcW w:w="3267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lastRenderedPageBreak/>
              <w:t>- устный опрос</w:t>
            </w:r>
          </w:p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письменная</w:t>
            </w:r>
          </w:p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самостоятель-ная</w:t>
            </w:r>
            <w:proofErr w:type="spellEnd"/>
            <w:proofErr w:type="gram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работа</w:t>
            </w:r>
          </w:p>
          <w:p w:rsidR="000132F7" w:rsidRPr="000132F7" w:rsidRDefault="000132F7" w:rsidP="00D95562">
            <w:pPr>
              <w:tabs>
                <w:tab w:val="left" w:pos="-36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 диктанты</w:t>
            </w:r>
          </w:p>
          <w:p w:rsidR="000132F7" w:rsidRPr="000132F7" w:rsidRDefault="000132F7" w:rsidP="00D95562">
            <w:pPr>
              <w:tabs>
                <w:tab w:val="left" w:pos="-7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 контрольное списывание</w:t>
            </w:r>
          </w:p>
          <w:p w:rsidR="000132F7" w:rsidRPr="000132F7" w:rsidRDefault="000132F7" w:rsidP="00D95562">
            <w:pPr>
              <w:tabs>
                <w:tab w:val="left" w:pos="-108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 тестовые задания</w:t>
            </w:r>
          </w:p>
          <w:p w:rsidR="000132F7" w:rsidRPr="000132F7" w:rsidRDefault="000132F7" w:rsidP="00D95562">
            <w:pPr>
              <w:tabs>
                <w:tab w:val="left" w:pos="-180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изложение</w:t>
            </w:r>
          </w:p>
          <w:p w:rsidR="000132F7" w:rsidRPr="000132F7" w:rsidRDefault="000132F7" w:rsidP="00D95562">
            <w:pPr>
              <w:tabs>
                <w:tab w:val="left" w:pos="-216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доклад</w:t>
            </w:r>
          </w:p>
          <w:p w:rsidR="000132F7" w:rsidRPr="000132F7" w:rsidRDefault="000132F7" w:rsidP="00D95562">
            <w:pPr>
              <w:tabs>
                <w:tab w:val="left" w:pos="-25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творческая работа</w:t>
            </w:r>
          </w:p>
          <w:p w:rsidR="000132F7" w:rsidRPr="000132F7" w:rsidRDefault="000132F7" w:rsidP="00D95562">
            <w:pPr>
              <w:tabs>
                <w:tab w:val="left" w:pos="-25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- посещение уроков по плану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2409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 контрольная работа</w:t>
            </w:r>
          </w:p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диктанты</w:t>
            </w:r>
          </w:p>
          <w:p w:rsidR="000132F7" w:rsidRPr="000132F7" w:rsidRDefault="000132F7" w:rsidP="00D95562">
            <w:pPr>
              <w:tabs>
                <w:tab w:val="left" w:pos="-36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изложение</w:t>
            </w:r>
          </w:p>
          <w:p w:rsidR="000132F7" w:rsidRPr="000132F7" w:rsidRDefault="000132F7" w:rsidP="00D95562">
            <w:pPr>
              <w:tabs>
                <w:tab w:val="left" w:pos="-7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контроль техники чтения</w:t>
            </w:r>
          </w:p>
          <w:p w:rsidR="000132F7" w:rsidRPr="000132F7" w:rsidRDefault="000132F7" w:rsidP="00D95562">
            <w:pPr>
              <w:tabs>
                <w:tab w:val="left" w:pos="-7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комплексная контрольная работа</w:t>
            </w:r>
          </w:p>
          <w:p w:rsidR="000132F7" w:rsidRPr="000132F7" w:rsidRDefault="000132F7" w:rsidP="00D95562">
            <w:pPr>
              <w:tabs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</w:rPr>
            </w:pPr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анализ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динамики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текущей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</w:rPr>
              <w:t>успеваемости</w:t>
            </w:r>
            <w:proofErr w:type="spellEnd"/>
          </w:p>
          <w:p w:rsidR="000132F7" w:rsidRPr="000132F7" w:rsidRDefault="000132F7" w:rsidP="00D95562">
            <w:pPr>
              <w:tabs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0"/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участие  в выставках, конкурсах, соревнованиях</w:t>
            </w:r>
          </w:p>
          <w:p w:rsidR="000132F7" w:rsidRPr="000132F7" w:rsidRDefault="000132F7" w:rsidP="00D95562">
            <w:pPr>
              <w:tabs>
                <w:tab w:val="left" w:pos="-36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творческий отчет</w:t>
            </w:r>
          </w:p>
        </w:tc>
      </w:tr>
      <w:tr w:rsidR="000132F7" w:rsidRPr="000132F7" w:rsidTr="00D95562">
        <w:trPr>
          <w:trHeight w:hRule="exact" w:val="1065"/>
        </w:trPr>
        <w:tc>
          <w:tcPr>
            <w:tcW w:w="3267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32F7" w:rsidRPr="000132F7" w:rsidRDefault="000132F7" w:rsidP="00D95562">
            <w:pPr>
              <w:tabs>
                <w:tab w:val="left" w:pos="-360"/>
                <w:tab w:val="left" w:pos="180"/>
              </w:tabs>
              <w:snapToGrid w:val="0"/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портфолио</w:t>
            </w:r>
            <w:proofErr w:type="spellEnd"/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132F7" w:rsidRPr="000132F7" w:rsidRDefault="000132F7" w:rsidP="00D95562">
            <w:pPr>
              <w:tabs>
                <w:tab w:val="left" w:pos="-720"/>
                <w:tab w:val="left" w:pos="180"/>
              </w:tabs>
              <w:spacing w:after="0" w:line="25" w:lineRule="atLeast"/>
              <w:ind w:left="180" w:right="180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0132F7">
              <w:rPr>
                <w:rFonts w:cs="Times New Roman"/>
                <w:i w:val="0"/>
                <w:sz w:val="24"/>
                <w:szCs w:val="24"/>
                <w:lang w:val="ru-RU"/>
              </w:rPr>
              <w:t>- анализ психолого-педагогических исследований</w:t>
            </w:r>
          </w:p>
        </w:tc>
      </w:tr>
    </w:tbl>
    <w:p w:rsidR="000132F7" w:rsidRPr="000132F7" w:rsidRDefault="000132F7" w:rsidP="000132F7">
      <w:pPr>
        <w:tabs>
          <w:tab w:val="left" w:pos="0"/>
        </w:tabs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tabs>
          <w:tab w:val="left" w:pos="0"/>
        </w:tabs>
        <w:spacing w:after="0" w:line="25" w:lineRule="atLeast"/>
        <w:ind w:firstLine="720"/>
        <w:rPr>
          <w:rFonts w:cs="Times New Roman"/>
          <w:i w:val="0"/>
          <w:sz w:val="24"/>
          <w:szCs w:val="24"/>
        </w:rPr>
      </w:pPr>
      <w:proofErr w:type="spellStart"/>
      <w:r w:rsidRPr="000132F7">
        <w:rPr>
          <w:rFonts w:cs="Times New Roman"/>
          <w:b/>
          <w:i w:val="0"/>
          <w:sz w:val="24"/>
          <w:szCs w:val="24"/>
        </w:rPr>
        <w:t>Формы</w:t>
      </w:r>
      <w:proofErr w:type="spellEnd"/>
      <w:r w:rsidRPr="000132F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i w:val="0"/>
          <w:sz w:val="24"/>
          <w:szCs w:val="24"/>
        </w:rPr>
        <w:t>представления</w:t>
      </w:r>
      <w:proofErr w:type="spellEnd"/>
      <w:r w:rsidRPr="000132F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i w:val="0"/>
          <w:sz w:val="24"/>
          <w:szCs w:val="24"/>
        </w:rPr>
        <w:t>образовательных</w:t>
      </w:r>
      <w:proofErr w:type="spellEnd"/>
      <w:r w:rsidRPr="000132F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i w:val="0"/>
          <w:sz w:val="24"/>
          <w:szCs w:val="24"/>
        </w:rPr>
        <w:t>результатов</w:t>
      </w:r>
      <w:proofErr w:type="spellEnd"/>
      <w:r w:rsidRPr="000132F7">
        <w:rPr>
          <w:rFonts w:cs="Times New Roman"/>
          <w:i w:val="0"/>
          <w:sz w:val="24"/>
          <w:szCs w:val="24"/>
        </w:rPr>
        <w:t>:</w:t>
      </w:r>
    </w:p>
    <w:p w:rsidR="000132F7" w:rsidRPr="000132F7" w:rsidRDefault="000132F7" w:rsidP="000132F7">
      <w:pPr>
        <w:numPr>
          <w:ilvl w:val="0"/>
          <w:numId w:val="4"/>
        </w:numPr>
        <w:tabs>
          <w:tab w:val="clear" w:pos="0"/>
          <w:tab w:val="left" w:pos="360"/>
          <w:tab w:val="num" w:pos="824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табель успеваемости по предметам (с указанием требований, предъявляемых к  выставлению отметок);</w:t>
      </w:r>
    </w:p>
    <w:p w:rsidR="000132F7" w:rsidRPr="000132F7" w:rsidRDefault="000132F7" w:rsidP="000132F7">
      <w:pPr>
        <w:numPr>
          <w:ilvl w:val="0"/>
          <w:numId w:val="4"/>
        </w:numPr>
        <w:tabs>
          <w:tab w:val="clear" w:pos="0"/>
          <w:tab w:val="left" w:pos="360"/>
          <w:tab w:val="num" w:pos="824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0132F7" w:rsidRPr="000132F7" w:rsidRDefault="000132F7" w:rsidP="000132F7">
      <w:pPr>
        <w:numPr>
          <w:ilvl w:val="0"/>
          <w:numId w:val="4"/>
        </w:numPr>
        <w:tabs>
          <w:tab w:val="clear" w:pos="0"/>
          <w:tab w:val="left" w:pos="360"/>
          <w:tab w:val="num" w:pos="824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обученности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по предметам;</w:t>
      </w:r>
    </w:p>
    <w:p w:rsidR="000132F7" w:rsidRPr="000132F7" w:rsidRDefault="000132F7" w:rsidP="000132F7">
      <w:pPr>
        <w:numPr>
          <w:ilvl w:val="0"/>
          <w:numId w:val="4"/>
        </w:numPr>
        <w:tabs>
          <w:tab w:val="clear" w:pos="0"/>
          <w:tab w:val="left" w:pos="360"/>
          <w:tab w:val="num" w:pos="824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</w:rPr>
      </w:pPr>
      <w:proofErr w:type="spellStart"/>
      <w:r w:rsidRPr="000132F7">
        <w:rPr>
          <w:rFonts w:cs="Times New Roman"/>
          <w:i w:val="0"/>
          <w:sz w:val="24"/>
          <w:szCs w:val="24"/>
        </w:rPr>
        <w:t>портфолио</w:t>
      </w:r>
      <w:proofErr w:type="spellEnd"/>
      <w:r w:rsidRPr="000132F7">
        <w:rPr>
          <w:rFonts w:cs="Times New Roman"/>
          <w:i w:val="0"/>
          <w:sz w:val="24"/>
          <w:szCs w:val="24"/>
        </w:rPr>
        <w:t>;</w:t>
      </w:r>
    </w:p>
    <w:p w:rsidR="000132F7" w:rsidRPr="000132F7" w:rsidRDefault="000132F7" w:rsidP="000132F7">
      <w:pPr>
        <w:numPr>
          <w:ilvl w:val="0"/>
          <w:numId w:val="4"/>
        </w:numPr>
        <w:tabs>
          <w:tab w:val="clear" w:pos="0"/>
          <w:tab w:val="left" w:pos="360"/>
          <w:tab w:val="num" w:pos="824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132F7" w:rsidRPr="000132F7" w:rsidRDefault="000132F7" w:rsidP="000132F7">
      <w:pPr>
        <w:spacing w:after="0" w:line="25" w:lineRule="atLeast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spacing w:after="0" w:line="25" w:lineRule="atLeast"/>
        <w:ind w:firstLine="720"/>
        <w:rPr>
          <w:rFonts w:cs="Times New Roman"/>
          <w:i w:val="0"/>
          <w:sz w:val="24"/>
          <w:szCs w:val="24"/>
        </w:rPr>
      </w:pPr>
      <w:proofErr w:type="spellStart"/>
      <w:r w:rsidRPr="000132F7">
        <w:rPr>
          <w:rFonts w:cs="Times New Roman"/>
          <w:b/>
          <w:i w:val="0"/>
          <w:sz w:val="24"/>
          <w:szCs w:val="24"/>
        </w:rPr>
        <w:t>Критериями</w:t>
      </w:r>
      <w:proofErr w:type="spellEnd"/>
      <w:r w:rsidRPr="000132F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b/>
          <w:i w:val="0"/>
          <w:sz w:val="24"/>
          <w:szCs w:val="24"/>
        </w:rPr>
        <w:t>оценивания</w:t>
      </w:r>
      <w:proofErr w:type="spellEnd"/>
      <w:r w:rsidRPr="000132F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132F7">
        <w:rPr>
          <w:rFonts w:cs="Times New Roman"/>
          <w:i w:val="0"/>
          <w:sz w:val="24"/>
          <w:szCs w:val="24"/>
        </w:rPr>
        <w:t>являются</w:t>
      </w:r>
      <w:proofErr w:type="spellEnd"/>
      <w:r w:rsidRPr="000132F7">
        <w:rPr>
          <w:rFonts w:cs="Times New Roman"/>
          <w:i w:val="0"/>
          <w:sz w:val="24"/>
          <w:szCs w:val="24"/>
        </w:rPr>
        <w:t xml:space="preserve">: </w:t>
      </w:r>
    </w:p>
    <w:p w:rsidR="000132F7" w:rsidRPr="000132F7" w:rsidRDefault="000132F7" w:rsidP="000132F7">
      <w:pPr>
        <w:numPr>
          <w:ilvl w:val="0"/>
          <w:numId w:val="1"/>
        </w:numPr>
        <w:tabs>
          <w:tab w:val="left" w:pos="36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Соответствие достигнутых предметных,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метапредметных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0132F7" w:rsidRPr="000132F7" w:rsidRDefault="000132F7" w:rsidP="000132F7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5" w:lineRule="atLeast"/>
        <w:ind w:left="360" w:firstLine="0"/>
        <w:rPr>
          <w:rFonts w:cs="Times New Roman"/>
          <w:i w:val="0"/>
          <w:sz w:val="24"/>
          <w:szCs w:val="24"/>
          <w:lang w:val="ru-RU"/>
        </w:rPr>
      </w:pPr>
      <w:r w:rsidRPr="000132F7">
        <w:rPr>
          <w:rFonts w:cs="Times New Roman"/>
          <w:i w:val="0"/>
          <w:sz w:val="24"/>
          <w:szCs w:val="24"/>
          <w:lang w:val="ru-RU"/>
        </w:rPr>
        <w:t xml:space="preserve">Динамика результатов </w:t>
      </w:r>
      <w:proofErr w:type="gramStart"/>
      <w:r w:rsidRPr="000132F7">
        <w:rPr>
          <w:rFonts w:cs="Times New Roman"/>
          <w:i w:val="0"/>
          <w:sz w:val="24"/>
          <w:szCs w:val="24"/>
          <w:lang w:val="ru-RU"/>
        </w:rPr>
        <w:t>предметной</w:t>
      </w:r>
      <w:proofErr w:type="gramEnd"/>
      <w:r w:rsidRPr="000132F7">
        <w:rPr>
          <w:rFonts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0132F7">
        <w:rPr>
          <w:rFonts w:cs="Times New Roman"/>
          <w:i w:val="0"/>
          <w:sz w:val="24"/>
          <w:szCs w:val="24"/>
          <w:lang w:val="ru-RU"/>
        </w:rPr>
        <w:t>обученности</w:t>
      </w:r>
      <w:proofErr w:type="spellEnd"/>
      <w:r w:rsidRPr="000132F7">
        <w:rPr>
          <w:rFonts w:cs="Times New Roman"/>
          <w:i w:val="0"/>
          <w:sz w:val="24"/>
          <w:szCs w:val="24"/>
          <w:lang w:val="ru-RU"/>
        </w:rPr>
        <w:t>, формирования УУД.</w:t>
      </w:r>
    </w:p>
    <w:p w:rsidR="000132F7" w:rsidRPr="000132F7" w:rsidRDefault="000132F7" w:rsidP="000132F7">
      <w:pPr>
        <w:tabs>
          <w:tab w:val="left" w:pos="0"/>
        </w:tabs>
        <w:spacing w:after="0" w:line="25" w:lineRule="atLeast"/>
        <w:ind w:firstLine="720"/>
        <w:rPr>
          <w:rFonts w:cs="Times New Roman"/>
          <w:i w:val="0"/>
          <w:sz w:val="24"/>
          <w:szCs w:val="24"/>
          <w:lang w:val="ru-RU"/>
        </w:rPr>
      </w:pPr>
    </w:p>
    <w:p w:rsidR="000132F7" w:rsidRPr="000132F7" w:rsidRDefault="000132F7" w:rsidP="000132F7">
      <w:pPr>
        <w:tabs>
          <w:tab w:val="left" w:pos="0"/>
        </w:tabs>
        <w:spacing w:after="0" w:line="25" w:lineRule="atLeast"/>
        <w:ind w:firstLine="720"/>
        <w:rPr>
          <w:rFonts w:cs="Times New Roman"/>
          <w:b/>
          <w:i w:val="0"/>
          <w:sz w:val="24"/>
          <w:szCs w:val="24"/>
          <w:lang w:val="ru-RU"/>
        </w:rPr>
      </w:pPr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0132F7">
        <w:rPr>
          <w:rFonts w:cs="Times New Roman"/>
          <w:b/>
          <w:i w:val="0"/>
          <w:sz w:val="24"/>
          <w:szCs w:val="24"/>
          <w:lang w:val="ru-RU"/>
        </w:rPr>
        <w:t>стремиться</w:t>
      </w:r>
      <w:proofErr w:type="gramEnd"/>
      <w:r w:rsidRPr="000132F7">
        <w:rPr>
          <w:rFonts w:cs="Times New Roman"/>
          <w:b/>
          <w:i w:val="0"/>
          <w:sz w:val="24"/>
          <w:szCs w:val="24"/>
          <w:lang w:val="ru-RU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223D6" w:rsidRPr="000132F7" w:rsidRDefault="00A223D6">
      <w:pPr>
        <w:rPr>
          <w:sz w:val="24"/>
          <w:szCs w:val="24"/>
        </w:rPr>
      </w:pPr>
    </w:p>
    <w:sectPr w:rsidR="00A223D6" w:rsidRPr="000132F7" w:rsidSect="00A2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entury Schoolbook" w:hAnsi="Century Schoolbook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2F7"/>
    <w:rsid w:val="000132F7"/>
    <w:rsid w:val="00A2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2F7"/>
    <w:pPr>
      <w:spacing w:line="288" w:lineRule="auto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01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"/>
    <w:basedOn w:val="a0"/>
    <w:link w:val="a5"/>
    <w:uiPriority w:val="1"/>
    <w:qFormat/>
    <w:rsid w:val="000132F7"/>
    <w:pPr>
      <w:spacing w:after="0" w:line="240" w:lineRule="auto"/>
    </w:pPr>
  </w:style>
  <w:style w:type="character" w:customStyle="1" w:styleId="Zag11">
    <w:name w:val="Zag_11"/>
    <w:rsid w:val="000132F7"/>
    <w:rPr>
      <w:caps/>
    </w:rPr>
  </w:style>
  <w:style w:type="paragraph" w:customStyle="1" w:styleId="a">
    <w:name w:val="Заголовок_прогр"/>
    <w:basedOn w:val="1"/>
    <w:rsid w:val="000132F7"/>
    <w:pPr>
      <w:numPr>
        <w:numId w:val="1"/>
      </w:numPr>
      <w:tabs>
        <w:tab w:val="left" w:pos="0"/>
      </w:tabs>
      <w:spacing w:before="0" w:after="240" w:line="276" w:lineRule="auto"/>
      <w:ind w:left="720" w:firstLine="0"/>
    </w:pPr>
    <w:rPr>
      <w:rFonts w:ascii="Cambria" w:eastAsia="@Arial Unicode MS" w:hAnsi="Cambria" w:cs="Times New Roman"/>
      <w:i w:val="0"/>
      <w:iCs w:val="0"/>
      <w:caps/>
    </w:rPr>
  </w:style>
  <w:style w:type="character" w:customStyle="1" w:styleId="a5">
    <w:name w:val="Без интервала Знак"/>
    <w:aliases w:val="основа Знак"/>
    <w:basedOn w:val="a1"/>
    <w:link w:val="a4"/>
    <w:uiPriority w:val="1"/>
    <w:locked/>
    <w:rsid w:val="000132F7"/>
    <w:rPr>
      <w:rFonts w:ascii="Times New Roman" w:hAnsi="Times New Roman"/>
      <w:i/>
      <w:iCs/>
      <w:sz w:val="20"/>
      <w:szCs w:val="20"/>
      <w:lang w:val="en-US" w:bidi="en-US"/>
    </w:rPr>
  </w:style>
  <w:style w:type="paragraph" w:customStyle="1" w:styleId="a6">
    <w:name w:val="Заголовок таблицы"/>
    <w:basedOn w:val="a0"/>
    <w:rsid w:val="000132F7"/>
    <w:pPr>
      <w:suppressLineNumbers/>
      <w:spacing w:line="276" w:lineRule="auto"/>
      <w:jc w:val="center"/>
    </w:pPr>
    <w:rPr>
      <w:rFonts w:ascii="Calibri" w:eastAsiaTheme="minorEastAsia" w:hAnsi="Calibri"/>
      <w:b/>
      <w:bCs/>
      <w:i w:val="0"/>
      <w:iCs w:val="0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0132F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3987</Words>
  <Characters>22732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2015-01-22T09:28:00Z</dcterms:created>
  <dcterms:modified xsi:type="dcterms:W3CDTF">2015-01-22T09:29:00Z</dcterms:modified>
</cp:coreProperties>
</file>