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6A" w:rsidRPr="00006209" w:rsidRDefault="00620F6A" w:rsidP="000062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0"/>
      </w:tblGrid>
      <w:tr w:rsidR="00E43A3E" w:rsidRPr="00006209" w:rsidTr="00F17FD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43A3E" w:rsidRPr="00006209" w:rsidRDefault="00E43A3E" w:rsidP="000062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Новые требования к </w:t>
            </w:r>
            <w:r w:rsidR="00BA05F8" w:rsidRPr="000062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профессиональной компетентности педагогов в условиях перехода на федеральные государственные образовательные стандарты</w:t>
            </w:r>
          </w:p>
          <w:p w:rsidR="00BA05F8" w:rsidRPr="00006209" w:rsidRDefault="00BA05F8" w:rsidP="0000620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Т.П.Заруцкая,</w:t>
            </w:r>
          </w:p>
          <w:p w:rsidR="00E43A3E" w:rsidRPr="00006209" w:rsidRDefault="00BA05F8" w:rsidP="000062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</w:t>
            </w:r>
            <w:r w:rsidR="00006209" w:rsidRPr="000062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 М</w:t>
            </w:r>
            <w:r w:rsidRPr="000062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ариинск, </w:t>
            </w:r>
            <w:proofErr w:type="gramStart"/>
            <w:r w:rsidRPr="000062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Кемеровская</w:t>
            </w:r>
            <w:proofErr w:type="gramEnd"/>
            <w:r w:rsidRPr="000062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обл</w:t>
            </w:r>
            <w:r w:rsidR="00B52EB7" w:rsidRPr="000062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EF467F" w:rsidRPr="00006209" w:rsidRDefault="00E43A3E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DB343C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конкурентоспособные, инициативные, духовно и физически здоровые личности, способные занять достойное место в обществе</w:t>
            </w:r>
            <w:r w:rsidR="00241F5A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44D2" w:rsidRPr="00006209" w:rsidRDefault="00BA05F8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467F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Большие надежды на кардинальные изменения в образовательном процессе возлагаются </w:t>
            </w:r>
            <w:r w:rsidR="00E74338" w:rsidRPr="00006209">
              <w:rPr>
                <w:rFonts w:ascii="Times New Roman" w:hAnsi="Times New Roman" w:cs="Times New Roman"/>
                <w:sz w:val="28"/>
                <w:szCs w:val="28"/>
              </w:rPr>
              <w:t>на стандарты  второго поколения, что является основным направлением образовательной национальной политики «Наша новая школа».</w:t>
            </w:r>
          </w:p>
          <w:p w:rsidR="00333DB6" w:rsidRPr="00006209" w:rsidRDefault="000D2BF2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5F8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Приоритетной  целью современного  российского  образования становится не репродуктивная передача знаний, умений и навыков  от учителя, а  полноценное формирование и развитие способностей ученика самостоятельно очерчивать учебную проблему, формулировать алгоритм её решения, контролировать процесс и оценивать полученный результат – научить учиться.</w:t>
            </w:r>
            <w:r w:rsidR="00844696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Перед образовательной системой страны стоит непростая задача: формирование мобильной самореализующей личности, способной к обучению на протяжении всей жизни. </w:t>
            </w:r>
            <w:r w:rsidR="00EF467F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На смену ведущего лозунга прошлых лет «Образование для жизни» пришёл лозунг «Образование на протяжении всей жизни».</w:t>
            </w:r>
            <w:r w:rsidR="00844696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Главными факторами для построения личностного вектора развития становятся  умение ориентироваться  в море информации и способность принимать правильные решения на основании данных из различных источников.</w:t>
            </w:r>
          </w:p>
          <w:p w:rsidR="00D57065" w:rsidRPr="00006209" w:rsidRDefault="00F8794D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7065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Следует отметить, что наиболее уязвимой стороной введения ФГОС в общеобразовательную школу представляется подготовка учителя, формирование его философской и педагогической позиции, методологической, дидактической, коммуникативной, методической и других компетенций. Работая по стандартам второго поколения, учитель должен осуществить переход от традиционных технологий к технологиям развивающего, личностно ориентированного обучения, использовать технологии уровневой дифференциации, обучения на основе компетентностного подхода, «учебных ситуаций», проектной и исследовательской деятельности, информационно-коммуникационные технологии, интерактивные методы и активные формы обучения. 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065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tbl>
            <w:tblPr>
              <w:tblW w:w="9259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9259"/>
            </w:tblGrid>
            <w:tr w:rsidR="00F8794D" w:rsidRPr="00006209" w:rsidTr="0051405A">
              <w:trPr>
                <w:tblCellSpacing w:w="0" w:type="dxa"/>
              </w:trPr>
              <w:tc>
                <w:tcPr>
                  <w:tcW w:w="92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52EB7" w:rsidRPr="00006209" w:rsidRDefault="00B52EB7" w:rsidP="0000620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F8794D"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1D4D"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Таким образом, и</w:t>
                  </w:r>
                  <w:r w:rsidR="00F8794D"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зменения, происходящие в стране, в обществе, реализация приоритетного национального проекта «Образование», предъявляют новые требования к современному учителю. </w:t>
                  </w:r>
                </w:p>
                <w:p w:rsidR="00B52EB7" w:rsidRPr="00006209" w:rsidRDefault="00F8794D" w:rsidP="0000620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Какой он, современный учитель?</w:t>
                  </w:r>
                </w:p>
                <w:p w:rsidR="00F8794D" w:rsidRPr="00006209" w:rsidRDefault="00EE1D4D" w:rsidP="0000620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F8794D"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Пожалуй, сложно однозначно ответить на этот вопрос. Это человек, способный создавать условия для развития творческих способностей, развивать у учеников стремление к творческому восприятию знаний, учить их самостоятельно мыслить, самостоятельно формулировать вопросы для себя в процессе изучения материала, полнее реализовывать их потребности, повышать мотивацию к изучению предметов поощрять их индивидуальные склонности и дарования. Современный учитель находится в постоянном творческом поиске, а также в поиске ответа на актуальный проблемный вопрос «чему учить школьников?». Современный учитель соединяет в себе любовь к делу и к ученикам, умеет не только учить детей, но и сам способен учиться у своих учеников. Современный педагог должен выявлять самые лучшие качества, заложенные в душе каждого ребенка, поощрять детей, чтобы они получали радость от приобретенных знаний, чтобы, </w:t>
                  </w:r>
                  <w:proofErr w:type="gramStart"/>
                  <w:r w:rsidR="00F8794D"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закончив школу</w:t>
                  </w:r>
                  <w:proofErr w:type="gramEnd"/>
                  <w:r w:rsidR="00F8794D"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они четко осознавали свое место в обществе и могли работать на его благо, и были готовы к участию в решении текущих и перспективных задач нашего общества. Современный учитель – это профессионал. Профессионализм педагога определяется его профессиональной пригодностью;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деятельности. Отличительными чертами современного педагога, педагога - мастера являются постоянное самосовершенствование, самокритичность, эрудиция и высокая культура труда. Профессиональный рост учителя невозможен без самообразовательной потребности. Для современного учителя очень важно никогда не останавливаться на </w:t>
                  </w:r>
                  <w:proofErr w:type="gramStart"/>
                  <w:r w:rsidR="00F8794D"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достигнутом</w:t>
                  </w:r>
                  <w:proofErr w:type="gramEnd"/>
                  <w:r w:rsidR="00F8794D"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 обязательно идти вперед, ведь труд учителя – это великолепный источник для безграничного творчества. «Не ограничивайте себя. Многие люди ограничивают себя только тем, что, как они считают, они умеют делать. Вы можете достичь намного больше. Нужно только верить в то, что вы делаете» (Мэри Кей Эш). Для современного учителя его профессия - это возможность самореализации, источник удовлетворения и признания. Современный учитель – человек, способный улыбаться и интересоваться всем тем, что его окружает, ведь школа жива, пока учитель в ней интересен ребенку.</w:t>
                  </w:r>
                </w:p>
              </w:tc>
            </w:tr>
            <w:tr w:rsidR="00F8794D" w:rsidRPr="00006209" w:rsidTr="0051405A">
              <w:trPr>
                <w:tblCellSpacing w:w="0" w:type="dxa"/>
              </w:trPr>
              <w:tc>
                <w:tcPr>
                  <w:tcW w:w="92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8794D" w:rsidRPr="00006209" w:rsidRDefault="00F8794D" w:rsidP="0000620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2EB7" w:rsidRPr="00006209" w:rsidRDefault="006D40A4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1D4D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</w:t>
            </w:r>
            <w:r w:rsidR="00F83500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элементом образовательного процесса</w:t>
            </w:r>
            <w:r w:rsidR="00EE1D4D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был и остаётся урок</w:t>
            </w:r>
            <w:r w:rsidR="00F83500" w:rsidRPr="00006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553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2EB7" w:rsidRPr="00006209">
              <w:rPr>
                <w:rFonts w:ascii="Times New Roman" w:hAnsi="Times New Roman" w:cs="Times New Roman"/>
                <w:sz w:val="28"/>
                <w:szCs w:val="28"/>
              </w:rPr>
              <w:t>В чём новизна  стандарта второго поколения и современного урока?</w:t>
            </w:r>
          </w:p>
          <w:p w:rsidR="006D40A4" w:rsidRPr="00006209" w:rsidRDefault="00E07553" w:rsidP="000062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D40A4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преодолевается  авторитарный стиль  общения между учителем и учеником. </w:t>
            </w:r>
            <w:proofErr w:type="gramStart"/>
            <w:r w:rsidR="006D40A4" w:rsidRPr="00006209">
              <w:rPr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 w:rsidR="006D40A4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имеет характер отношений между участниками образовательного процесса. Положительный характер отношений стимулирует познавательную деятельность обучающихся, повышает её результативность. </w:t>
            </w:r>
            <w:proofErr w:type="gramStart"/>
            <w:r w:rsidR="006D40A4" w:rsidRPr="00006209">
              <w:rPr>
                <w:rFonts w:ascii="Times New Roman" w:hAnsi="Times New Roman" w:cs="Times New Roman"/>
                <w:sz w:val="28"/>
                <w:szCs w:val="28"/>
              </w:rPr>
              <w:t>Учитель на уроке должен сочетать  требовательность  к обучающимся с проявлением  педагогического такта, уважения и чуткости к детям.</w:t>
            </w:r>
            <w:proofErr w:type="gramEnd"/>
          </w:p>
          <w:p w:rsidR="006D40A4" w:rsidRPr="00006209" w:rsidRDefault="00B52EB7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6D40A4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 учитель больше выступает в роли инструктора, наставника, занимает позицию куратора, управленца. Ученик же становится активным участником образовательного процесса, а не пассивным слушателем. Необходимо усилить мотивацию к познанию, показать, что школьные знания – это </w:t>
            </w:r>
            <w:proofErr w:type="gramStart"/>
            <w:r w:rsidR="006D40A4" w:rsidRPr="00006209">
              <w:rPr>
                <w:rFonts w:ascii="Times New Roman" w:hAnsi="Times New Roman" w:cs="Times New Roman"/>
                <w:sz w:val="28"/>
                <w:szCs w:val="28"/>
              </w:rPr>
              <w:t>не получение</w:t>
            </w:r>
            <w:proofErr w:type="gramEnd"/>
            <w:r w:rsidR="006D40A4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отвлечённых от жизни знаний, а </w:t>
            </w:r>
            <w:r w:rsidR="00006209" w:rsidRPr="00006209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6D40A4" w:rsidRPr="00006209">
              <w:rPr>
                <w:rFonts w:ascii="Times New Roman" w:hAnsi="Times New Roman" w:cs="Times New Roman"/>
                <w:sz w:val="28"/>
                <w:szCs w:val="28"/>
              </w:rPr>
              <w:t>еобходимая подготовка к жизни, её узнавание, поиск полезной информации и навыки её  применения в реальной жизни.</w:t>
            </w:r>
          </w:p>
          <w:p w:rsidR="00B52EB7" w:rsidRPr="00006209" w:rsidRDefault="00B52EB7" w:rsidP="000062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    Используя таблицу, рассмотрим  </w:t>
            </w:r>
            <w:r w:rsidRPr="00006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характеристику</w:t>
            </w:r>
            <w:r w:rsidR="00E07553" w:rsidRPr="00006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основных </w:t>
            </w:r>
            <w:r w:rsidR="006D40A4" w:rsidRPr="00006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изменений в деятельности педагога, работающего по </w:t>
            </w:r>
            <w:r w:rsidR="00BA05F8" w:rsidRPr="00006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федеральным государственным образовательным стандартам</w:t>
            </w:r>
            <w:r w:rsidRPr="00006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9"/>
              <w:gridCol w:w="3309"/>
              <w:gridCol w:w="3586"/>
            </w:tblGrid>
            <w:tr w:rsidR="00B52EB7" w:rsidRPr="00006209" w:rsidTr="00BF4924">
              <w:trPr>
                <w:tblCellSpacing w:w="0" w:type="dxa"/>
              </w:trPr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Предмет изменений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Традиционная деятельность учителя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Деятельность учителя, работающего по ФГОС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к уроку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пользуется жестко структурированным конспектом урока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пользуется сценарным планом урока, предоставляющим ему свободу в выборе форм, способов и приемов обучения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подготовке к уроку учитель использует учебник и методические рекомендации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этапы урока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Объяснение и закрепление учебного материала. Большое количество времени занимает речь учителя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Самостоятельная деятельность </w:t>
                  </w:r>
                  <w:proofErr w:type="gramStart"/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(более половины времени урока)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Главная цель учителя на уроке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Успеть выполнить все, что запланировано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Организовать деятельность детей:</w:t>
                  </w:r>
                </w:p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 по поиску и обработке информации;</w:t>
                  </w:r>
                </w:p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 обобщению способов действия;</w:t>
                  </w:r>
                </w:p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 постановке учебной задачи и т. д.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 урока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  однотипный,</w:t>
                  </w:r>
                </w:p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Практически не отражает различные источники  получения информации и не стимулирует к </w:t>
                  </w: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самообразованию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Материал разного типа, вида и формы.</w:t>
                  </w:r>
                </w:p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Имеется специальный вид материала: справочно-информационный и </w:t>
                  </w: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самообразовательный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Формулирование заданий для обучающихся (определение деятельности детей)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Формулировки: решите, спишите, сравните, найдите, выпишите, выполните и т. д.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      </w:r>
                  <w:proofErr w:type="gramEnd"/>
                </w:p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*Продуктивные </w:t>
                  </w:r>
                  <w:proofErr w:type="gramStart"/>
                  <w:r w:rsidRPr="000062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задания-главное</w:t>
                  </w:r>
                  <w:proofErr w:type="gramEnd"/>
                  <w:r w:rsidRPr="000062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средство достижения результата образования. </w:t>
                  </w:r>
                </w:p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урока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Преимущественно фронтальная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Преимущественно групповая и/или индивидуальная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Нестандартное ведение уроков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тьютора или в присутствии родителей обучающихся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Взаимодействие с родителями </w:t>
                  </w:r>
                  <w:proofErr w:type="gramStart"/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Происходит в виде лекций, родители не включены в образовательный процесс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Образовательная среда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Создается учителем. Выставки работ обучающихся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Создается обучающимися (дети изготавливают учебный материал, проводят презентации). Зонирование классов, холлов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Результаты обучения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Предметные результаты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только предметные результаты, но и </w:t>
                  </w: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личностные, метапредметные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 портфолио обучающегося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портфолио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Основная оценка – оценка учителя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Ориентир на самооценку </w:t>
                  </w:r>
                  <w:proofErr w:type="gramStart"/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обучающегося</w:t>
                  </w:r>
                  <w:proofErr w:type="gramEnd"/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формирование адекватной самооценки</w:t>
                  </w:r>
                </w:p>
              </w:tc>
            </w:tr>
            <w:tr w:rsidR="00B52EB7" w:rsidRPr="00006209" w:rsidTr="00BF49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Важны положительные оценки учеников по итогам контрольных работ</w:t>
                  </w: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EB7" w:rsidRPr="00006209" w:rsidRDefault="00B52EB7" w:rsidP="0000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Учет динамики результатов обучения детей относительно самих себя. Оценка промежуточных результатов обучения</w:t>
                  </w:r>
                </w:p>
              </w:tc>
            </w:tr>
          </w:tbl>
          <w:p w:rsidR="00B52EB7" w:rsidRPr="00006209" w:rsidRDefault="00B52EB7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3F" w:rsidRPr="00006209" w:rsidRDefault="00CD463F" w:rsidP="0000620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Под профессиональной компетентностью применительно к педагогической деятельности понимается интегральная характеристика личности и профессионализма учителя, определяющая его способность результативно решать профессиональные задачи, возникающие в педагогической деятельности в конкретных реальных ситуациях. При этом учителю приходится использовать свои знания, умения, опыт, жизненные ценности и нравственные ориентиры, свои интересы и наклонности</w:t>
            </w:r>
          </w:p>
          <w:p w:rsidR="00F17FD1" w:rsidRPr="00006209" w:rsidRDefault="00F17FD1" w:rsidP="00006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компетенции современного учителя:</w:t>
            </w:r>
          </w:p>
          <w:p w:rsidR="00CD463F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учиться вместе с учениками, самостоятельно закрывая свои «образовательные дыры».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Уметь планировать и организовывать самостоятельную деятельность обучающихся  (помогать </w:t>
            </w:r>
            <w:proofErr w:type="gramStart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цели и образовательные результаты на языке умений/компетенций).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мотивировать обучающихся, включая их в разнообразные виды деятельности, позволяющие наработать им требуемые компетенции;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«сценировать» учебный процесс, используя разнообразные формы организации деятельности и включая разных учащихся в разные виды работы и деятельности, с учетом их склонностей, индивидуальных особенностей и интересов.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критериев.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подмечать склонности учащегося и в соответствии с ними определять наиболее подходящий для него учебный материал или деятельность.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 проектным мышлением и уметь организовать групповую проектную деятельность учащихся и руководить ею.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Владеть исследовательским мышлением, умея организовать исследовательскую работу</w:t>
            </w:r>
            <w:r w:rsidR="00E07553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7553" w:rsidRPr="000062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руководить ею.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систему оценивания, позволяющую </w:t>
            </w:r>
            <w:proofErr w:type="gramStart"/>
            <w:r w:rsidR="00E07553" w:rsidRPr="00006209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E07553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оценивать свои достижения и совершенствовать их.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Уметь осуществлять рефлексию своей деятельности и своего поведения и уметь организовать ее у </w:t>
            </w:r>
            <w:r w:rsidR="00E07553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учебных занятий.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Уметь организовать понятийную работу </w:t>
            </w:r>
            <w:proofErr w:type="gramStart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вести занятия в режиме диалога и дискуссии, создавая атмосферу, в которой обучающиеся  хотели бы высказывать свои сомнения, мнения и точки зрения на обсуждаемый предмет, дискутируя не только между собой, но и с учителем, принимая то, что собственная точка зрения может быть также подвергнута сомнению и критике.</w:t>
            </w:r>
          </w:p>
          <w:p w:rsidR="00F17FD1" w:rsidRPr="00006209" w:rsidRDefault="00F17FD1" w:rsidP="0000620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Владеть компьютерными технологиями и использовать их в учебном процессе.</w:t>
            </w:r>
          </w:p>
          <w:p w:rsidR="00805D6B" w:rsidRPr="00006209" w:rsidRDefault="00F17FD1" w:rsidP="00006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     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 условиях   он сможет в более сжатые сроки.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 Учителя смогут реализовать новый стандарт без проблем, в основном за счет своего умения быстро перестраиваться.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bookmarkStart w:id="0" w:name="_GoBack"/>
            <w:bookmarkEnd w:id="0"/>
          </w:p>
          <w:p w:rsidR="00D57065" w:rsidRPr="00006209" w:rsidRDefault="00D57065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литературы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065" w:rsidRPr="00006209" w:rsidRDefault="00D57065" w:rsidP="00006209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Елагина В.С. Становление педагогической компетентности студентов педагогического вуза // Современные наукоёмкие технологии. - 2010. - №10. - С. 113-116. </w:t>
            </w:r>
          </w:p>
          <w:p w:rsidR="00D57065" w:rsidRPr="00006209" w:rsidRDefault="00D57065" w:rsidP="00006209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Балакина, Л.Л. Коммуникативная компетентность как фактор адекватного отражения в образовании современной информационно-коммуникативной культуры. - Томск: ЦНТИ, 2004. - 198 с. </w:t>
            </w:r>
          </w:p>
          <w:p w:rsidR="00D57065" w:rsidRPr="00006209" w:rsidRDefault="00D57065" w:rsidP="00006209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Елагина В.С. Немудрая Е.Ю. Коммуникативная деятельность как важная составляющая педагогической компетентности учителя // Международный журнал экспериментального образования. - 2009. - №5. - С. 41-42 . </w:t>
            </w:r>
          </w:p>
          <w:p w:rsidR="00805D6B" w:rsidRPr="00006209" w:rsidRDefault="00805D6B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6B" w:rsidRPr="00006209" w:rsidRDefault="00805D6B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6B" w:rsidRPr="00006209" w:rsidRDefault="00805D6B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05D6B" w:rsidRPr="00006209" w:rsidRDefault="00805D6B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3E" w:rsidRPr="00006209" w:rsidRDefault="00805D6B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E" w:rsidRPr="00006209" w:rsidTr="00F17FD1">
        <w:trPr>
          <w:tblCellSpacing w:w="0" w:type="dxa"/>
        </w:trPr>
        <w:tc>
          <w:tcPr>
            <w:tcW w:w="5000" w:type="pct"/>
            <w:tcBorders>
              <w:top w:val="single" w:sz="6" w:space="0" w:color="E0DFDB"/>
              <w:left w:val="single" w:sz="6" w:space="0" w:color="E0DFDB"/>
              <w:bottom w:val="single" w:sz="6" w:space="0" w:color="E0DFDB"/>
              <w:right w:val="single" w:sz="6" w:space="0" w:color="E0DFDB"/>
            </w:tcBorders>
            <w:shd w:val="clear" w:color="auto" w:fill="E4E3C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3A3E" w:rsidRPr="00006209" w:rsidRDefault="00E43A3E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E" w:rsidRPr="00006209" w:rsidTr="00F17FD1">
        <w:trPr>
          <w:tblCellSpacing w:w="0" w:type="dxa"/>
        </w:trPr>
        <w:tc>
          <w:tcPr>
            <w:tcW w:w="5000" w:type="pct"/>
            <w:tcBorders>
              <w:top w:val="single" w:sz="6" w:space="0" w:color="E0DFDB"/>
              <w:left w:val="single" w:sz="6" w:space="0" w:color="E0DFDB"/>
              <w:bottom w:val="single" w:sz="6" w:space="0" w:color="E0DFDB"/>
              <w:right w:val="single" w:sz="6" w:space="0" w:color="E0DFDB"/>
            </w:tcBorders>
            <w:shd w:val="clear" w:color="auto" w:fill="E4E3C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3A3E" w:rsidRPr="00006209" w:rsidRDefault="00E43A3E" w:rsidP="00006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A3E" w:rsidRPr="00006209" w:rsidRDefault="00E43A3E" w:rsidP="00006209">
      <w:pPr>
        <w:spacing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E43A3E" w:rsidRPr="00BA05F8" w:rsidTr="00E43A3E">
        <w:trPr>
          <w:trHeight w:val="375"/>
          <w:tblCellSpacing w:w="0" w:type="dxa"/>
        </w:trPr>
        <w:tc>
          <w:tcPr>
            <w:tcW w:w="3000" w:type="pct"/>
            <w:vAlign w:val="center"/>
          </w:tcPr>
          <w:p w:rsidR="00E43A3E" w:rsidRPr="00BA05F8" w:rsidRDefault="00E43A3E" w:rsidP="00BA05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43A3E" w:rsidRPr="00BA05F8" w:rsidRDefault="00E43A3E" w:rsidP="00BA05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E" w:rsidRPr="00BA05F8" w:rsidTr="00E43A3E">
        <w:trPr>
          <w:tblCellSpacing w:w="0" w:type="dxa"/>
          <w:hidden/>
        </w:trPr>
        <w:tc>
          <w:tcPr>
            <w:tcW w:w="0" w:type="auto"/>
            <w:gridSpan w:val="2"/>
            <w:vAlign w:val="center"/>
          </w:tcPr>
          <w:p w:rsidR="00E43A3E" w:rsidRPr="00BA05F8" w:rsidRDefault="00E43A3E" w:rsidP="00BA05F8">
            <w:pPr>
              <w:spacing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bookmarkStart w:id="1" w:name="comments"/>
            <w:bookmarkEnd w:id="1"/>
          </w:p>
        </w:tc>
      </w:tr>
      <w:tr w:rsidR="00E43A3E" w:rsidRPr="00BA05F8" w:rsidTr="00E43A3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A3E" w:rsidRPr="00BA05F8" w:rsidRDefault="00E43A3E" w:rsidP="00BA05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E" w:rsidRPr="00BA05F8" w:rsidTr="00E43A3E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A3E" w:rsidRPr="00BA05F8" w:rsidRDefault="00E43A3E" w:rsidP="00BA05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F92" w:rsidRPr="00BA05F8" w:rsidRDefault="00423F92" w:rsidP="00BA05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F92" w:rsidRPr="00BA05F8" w:rsidSect="00DE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EDD"/>
    <w:multiLevelType w:val="multilevel"/>
    <w:tmpl w:val="A2A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0A72"/>
    <w:multiLevelType w:val="multilevel"/>
    <w:tmpl w:val="E8DE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C7E36"/>
    <w:multiLevelType w:val="multilevel"/>
    <w:tmpl w:val="763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207D7"/>
    <w:multiLevelType w:val="multilevel"/>
    <w:tmpl w:val="DBE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F32EE"/>
    <w:multiLevelType w:val="multilevel"/>
    <w:tmpl w:val="345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A34F1"/>
    <w:multiLevelType w:val="multilevel"/>
    <w:tmpl w:val="9786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00E02"/>
    <w:multiLevelType w:val="multilevel"/>
    <w:tmpl w:val="13B2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796"/>
    <w:rsid w:val="00006209"/>
    <w:rsid w:val="00023D26"/>
    <w:rsid w:val="00025AC7"/>
    <w:rsid w:val="000840EB"/>
    <w:rsid w:val="000D2BF2"/>
    <w:rsid w:val="00126DF1"/>
    <w:rsid w:val="00177072"/>
    <w:rsid w:val="001A6B5A"/>
    <w:rsid w:val="001E44D2"/>
    <w:rsid w:val="002030EE"/>
    <w:rsid w:val="002051C7"/>
    <w:rsid w:val="002311F4"/>
    <w:rsid w:val="00241F5A"/>
    <w:rsid w:val="00253796"/>
    <w:rsid w:val="00276AEB"/>
    <w:rsid w:val="002A3222"/>
    <w:rsid w:val="002A3578"/>
    <w:rsid w:val="00304123"/>
    <w:rsid w:val="00333DB6"/>
    <w:rsid w:val="0035596A"/>
    <w:rsid w:val="003977C7"/>
    <w:rsid w:val="003A1A87"/>
    <w:rsid w:val="00423F92"/>
    <w:rsid w:val="00435661"/>
    <w:rsid w:val="0045247D"/>
    <w:rsid w:val="004758D6"/>
    <w:rsid w:val="004B228E"/>
    <w:rsid w:val="004E021F"/>
    <w:rsid w:val="00557A29"/>
    <w:rsid w:val="00620F6A"/>
    <w:rsid w:val="006326E4"/>
    <w:rsid w:val="006B3544"/>
    <w:rsid w:val="006D40A4"/>
    <w:rsid w:val="00722567"/>
    <w:rsid w:val="007436CB"/>
    <w:rsid w:val="007456F5"/>
    <w:rsid w:val="007B7B1C"/>
    <w:rsid w:val="007E72F3"/>
    <w:rsid w:val="00805D6B"/>
    <w:rsid w:val="00844696"/>
    <w:rsid w:val="008E15C3"/>
    <w:rsid w:val="009234AE"/>
    <w:rsid w:val="009737A9"/>
    <w:rsid w:val="00984A37"/>
    <w:rsid w:val="009D13F8"/>
    <w:rsid w:val="00A00C7F"/>
    <w:rsid w:val="00A612BB"/>
    <w:rsid w:val="00AA3F9C"/>
    <w:rsid w:val="00AF0B0F"/>
    <w:rsid w:val="00AF7701"/>
    <w:rsid w:val="00B24BB9"/>
    <w:rsid w:val="00B52EB7"/>
    <w:rsid w:val="00BA0277"/>
    <w:rsid w:val="00BA05F8"/>
    <w:rsid w:val="00BA5DD1"/>
    <w:rsid w:val="00BB57C2"/>
    <w:rsid w:val="00C652B7"/>
    <w:rsid w:val="00CD463F"/>
    <w:rsid w:val="00CF7F7F"/>
    <w:rsid w:val="00D157BC"/>
    <w:rsid w:val="00D57065"/>
    <w:rsid w:val="00D749AC"/>
    <w:rsid w:val="00D926BE"/>
    <w:rsid w:val="00DB343C"/>
    <w:rsid w:val="00DD0641"/>
    <w:rsid w:val="00DE646D"/>
    <w:rsid w:val="00E07553"/>
    <w:rsid w:val="00E43A3E"/>
    <w:rsid w:val="00E74338"/>
    <w:rsid w:val="00EE1D4D"/>
    <w:rsid w:val="00EF467F"/>
    <w:rsid w:val="00F17FD1"/>
    <w:rsid w:val="00F2301B"/>
    <w:rsid w:val="00F25B45"/>
    <w:rsid w:val="00F627A9"/>
    <w:rsid w:val="00F83500"/>
    <w:rsid w:val="00F8794D"/>
    <w:rsid w:val="00FA00BD"/>
    <w:rsid w:val="00FB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2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23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2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23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14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7079">
                  <w:marLeft w:val="3345"/>
                  <w:marRight w:val="33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5987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9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8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5294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2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1" w:color="DDDDDD"/>
                <w:bottom w:val="none" w:sz="0" w:space="0" w:color="auto"/>
                <w:right w:val="none" w:sz="0" w:space="0" w:color="auto"/>
              </w:divBdr>
              <w:divsChild>
                <w:div w:id="1285308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6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9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1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2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35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5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830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580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5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031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27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8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004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E5C9-0DC4-4AA3-A04A-B1F73FAA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Сириус</dc:creator>
  <cp:keywords/>
  <dc:description/>
  <cp:lastModifiedBy>Сириус</cp:lastModifiedBy>
  <cp:revision>62</cp:revision>
  <cp:lastPrinted>2011-12-17T03:47:00Z</cp:lastPrinted>
  <dcterms:created xsi:type="dcterms:W3CDTF">2011-12-08T04:34:00Z</dcterms:created>
  <dcterms:modified xsi:type="dcterms:W3CDTF">2012-02-16T09:04:00Z</dcterms:modified>
</cp:coreProperties>
</file>