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89" w:rsidRPr="00D36D0F" w:rsidRDefault="00317D89" w:rsidP="00D36D0F">
      <w:pPr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D36D0F">
        <w:rPr>
          <w:rStyle w:val="a8"/>
          <w:rFonts w:ascii="Times New Roman" w:hAnsi="Times New Roman" w:cs="Times New Roman"/>
          <w:b/>
          <w:sz w:val="28"/>
          <w:szCs w:val="28"/>
        </w:rPr>
        <w:t>Положение о районной научно-практической конференции учащихся начальных классов общеобразовательных школ                           Семикаракорского   района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1.                     Общие положения 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районной научно-практической конференции младших школьников (далее – НПК), порядок её организации, проведения, подведения итогов и награждение победителей. НПК </w:t>
      </w:r>
      <w:proofErr w:type="gramStart"/>
      <w:r w:rsidRPr="00317D89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317D89">
        <w:rPr>
          <w:rFonts w:ascii="Times New Roman" w:hAnsi="Times New Roman" w:cs="Times New Roman"/>
          <w:sz w:val="28"/>
          <w:szCs w:val="28"/>
        </w:rPr>
        <w:t xml:space="preserve"> на развитие у детей познавательных способностей, умений и навыков исследова</w:t>
      </w:r>
      <w:r w:rsidR="00256A7C">
        <w:rPr>
          <w:rFonts w:ascii="Times New Roman" w:hAnsi="Times New Roman" w:cs="Times New Roman"/>
          <w:sz w:val="28"/>
          <w:szCs w:val="28"/>
        </w:rPr>
        <w:t>тельской деятельности</w:t>
      </w:r>
      <w:r w:rsidRPr="00317D89">
        <w:rPr>
          <w:rFonts w:ascii="Times New Roman" w:hAnsi="Times New Roman" w:cs="Times New Roman"/>
          <w:sz w:val="28"/>
          <w:szCs w:val="28"/>
        </w:rPr>
        <w:t>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НПК младших школьников является одним из направлений работы с одаренными детьми. Координаторы работы районное методическое объединение учителей начальных классов.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НПК проводится для учащихся 1-4 классов средних общеобразовательных школ </w:t>
      </w:r>
      <w:r>
        <w:rPr>
          <w:rFonts w:ascii="Times New Roman" w:hAnsi="Times New Roman" w:cs="Times New Roman"/>
          <w:sz w:val="28"/>
          <w:szCs w:val="28"/>
        </w:rPr>
        <w:t>Семикаракорского района.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                     Цели и задачи конференции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Цель НПК – выявление и поддержка одаренных и способных детей, стимулирование их к творчеству и экспериментальной работе.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Задачи НПК: 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2.1. Развивать интересы, склонности учащихся к научно-исследовательской деятельности, умения и навыки проведения исследования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2.2. Формировать ключевые компетентности: компетентности разрешения проблем, информационной и коммуникативной компетентностей.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2.3. Содействовать общественному признанию результатов ученической исследовательской деятельности.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2.4. Способствовать социальной адаптации школьников.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lastRenderedPageBreak/>
        <w:t>3.                     Участники конференции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Участниками НПК могут стать юные исследователи младшего школьного возраста.  К участию в НПК допускаются как индивидуальные участники, так и творческие группы. Мероприятие является открытым. В качестве слушателей на НПК могут присутствовать научные руководители, родители учащихся, г</w:t>
      </w:r>
      <w:r w:rsidR="00256A7C">
        <w:rPr>
          <w:rFonts w:ascii="Times New Roman" w:hAnsi="Times New Roman" w:cs="Times New Roman"/>
          <w:sz w:val="28"/>
          <w:szCs w:val="28"/>
        </w:rPr>
        <w:t>руппа поддержки</w:t>
      </w:r>
      <w:bookmarkStart w:id="0" w:name="_GoBack"/>
      <w:bookmarkEnd w:id="0"/>
      <w:r w:rsidRPr="00317D89">
        <w:rPr>
          <w:rFonts w:ascii="Times New Roman" w:hAnsi="Times New Roman" w:cs="Times New Roman"/>
          <w:sz w:val="28"/>
          <w:szCs w:val="28"/>
        </w:rPr>
        <w:t>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                     Права и ответственность участников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4.1. Каждый участник НПК имеет право выступить с сообщением, отражающим собственную точку зрения, которая не обязательно должна совпадать с </w:t>
      </w:r>
      <w:proofErr w:type="gramStart"/>
      <w:r w:rsidRPr="00317D89">
        <w:rPr>
          <w:rFonts w:ascii="Times New Roman" w:hAnsi="Times New Roman" w:cs="Times New Roman"/>
          <w:sz w:val="28"/>
          <w:szCs w:val="28"/>
        </w:rPr>
        <w:t>общепринятой</w:t>
      </w:r>
      <w:proofErr w:type="gramEnd"/>
      <w:r w:rsidRPr="00317D89">
        <w:rPr>
          <w:rFonts w:ascii="Times New Roman" w:hAnsi="Times New Roman" w:cs="Times New Roman"/>
          <w:sz w:val="28"/>
          <w:szCs w:val="28"/>
        </w:rPr>
        <w:t>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 4.2. Каждый участник НПК имеет право выступить оппонентом по проблемам, рассматриваемым на НПК.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4.3. Участники НПК имеют право в корректной форме задавать вопросы по заинтересовавшей их проблеме.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4.4.Каждый выступающий несет ответственность за содержание и качество своего сообщения.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5.                     Предмет представления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Предметом представления на конференции являются учебно-исследовательские работы учащихся. Такие работы предполагают: осведомленность о современном состоянии области исследования, владение методикой эксперимента,  наличие собственных данных, их анализа, обобщения, выводов. Участники конференции представляют письменную работу и устное выступление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6.                     Руководство конференции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Общее руководство конференцией осуществляет оргкомитет, который проводит работу по подготовке и проведению конференции, формирует экспертные комиссии, утверждает программу, список участников,  решает вопросы по организации конференции, готовит грамоты для участников и победителей.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7.                     Порядок проведения конференции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Научно – практическая конференция учащихся состоится </w:t>
      </w:r>
      <w:r>
        <w:rPr>
          <w:rFonts w:ascii="Times New Roman" w:hAnsi="Times New Roman" w:cs="Times New Roman"/>
          <w:sz w:val="28"/>
          <w:szCs w:val="28"/>
        </w:rPr>
        <w:t>17 мая 2012</w:t>
      </w:r>
      <w:r w:rsidRPr="00317D89">
        <w:rPr>
          <w:rFonts w:ascii="Times New Roman" w:hAnsi="Times New Roman" w:cs="Times New Roman"/>
          <w:sz w:val="28"/>
          <w:szCs w:val="28"/>
        </w:rPr>
        <w:t xml:space="preserve"> года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7D89">
        <w:rPr>
          <w:rFonts w:ascii="Times New Roman" w:hAnsi="Times New Roman" w:cs="Times New Roman"/>
          <w:sz w:val="28"/>
          <w:szCs w:val="28"/>
        </w:rPr>
        <w:t>ОУ «СОШ №1».</w:t>
      </w:r>
    </w:p>
    <w:p w:rsidR="003F186C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1.     Каждое образовательное учреждение должно в срок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7D89">
        <w:rPr>
          <w:rFonts w:ascii="Times New Roman" w:hAnsi="Times New Roman" w:cs="Times New Roman"/>
          <w:sz w:val="28"/>
          <w:szCs w:val="28"/>
        </w:rPr>
        <w:t xml:space="preserve">по 15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317D89">
        <w:rPr>
          <w:rFonts w:ascii="Times New Roman" w:hAnsi="Times New Roman" w:cs="Times New Roman"/>
          <w:sz w:val="28"/>
          <w:szCs w:val="28"/>
        </w:rPr>
        <w:t>предоставить на рассмотрение в рамках отборочного тура письменные работы учащихся, заявивших о своем участии в НПК</w:t>
      </w:r>
      <w:proofErr w:type="gramStart"/>
      <w:r w:rsidRPr="00317D89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317D89">
        <w:rPr>
          <w:rFonts w:ascii="Times New Roman" w:hAnsi="Times New Roman" w:cs="Times New Roman"/>
          <w:sz w:val="28"/>
          <w:szCs w:val="28"/>
        </w:rPr>
        <w:t xml:space="preserve">После 15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17D89">
        <w:rPr>
          <w:rFonts w:ascii="Times New Roman" w:hAnsi="Times New Roman" w:cs="Times New Roman"/>
          <w:sz w:val="28"/>
          <w:szCs w:val="28"/>
        </w:rPr>
        <w:t xml:space="preserve"> работы не принимаются!) Заявку на участие в НПК необходимо направить в</w:t>
      </w:r>
      <w:r w:rsidR="003F186C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proofErr w:type="gramStart"/>
      <w:r w:rsidR="003F186C">
        <w:rPr>
          <w:rFonts w:ascii="Times New Roman" w:hAnsi="Times New Roman" w:cs="Times New Roman"/>
          <w:sz w:val="28"/>
          <w:szCs w:val="28"/>
        </w:rPr>
        <w:t xml:space="preserve"> </w:t>
      </w:r>
      <w:r w:rsidRPr="00317D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7D89">
        <w:rPr>
          <w:rFonts w:ascii="Times New Roman" w:hAnsi="Times New Roman" w:cs="Times New Roman"/>
          <w:sz w:val="28"/>
          <w:szCs w:val="28"/>
        </w:rPr>
        <w:t xml:space="preserve"> в которой указать тему работы, направление, ФИ автора, класс, ФИО научного руководителя, контактный телефон</w:t>
      </w:r>
      <w:r w:rsidR="00D36D0F">
        <w:rPr>
          <w:rFonts w:ascii="Times New Roman" w:hAnsi="Times New Roman" w:cs="Times New Roman"/>
          <w:sz w:val="28"/>
          <w:szCs w:val="28"/>
        </w:rPr>
        <w:t xml:space="preserve"> </w:t>
      </w:r>
      <w:r w:rsidRPr="00317D89">
        <w:rPr>
          <w:rFonts w:ascii="Times New Roman" w:hAnsi="Times New Roman" w:cs="Times New Roman"/>
          <w:sz w:val="28"/>
          <w:szCs w:val="28"/>
        </w:rPr>
        <w:t xml:space="preserve"> </w:t>
      </w:r>
      <w:r w:rsidR="004420E0">
        <w:rPr>
          <w:rFonts w:ascii="Times New Roman" w:hAnsi="Times New Roman" w:cs="Times New Roman"/>
          <w:sz w:val="28"/>
          <w:szCs w:val="28"/>
        </w:rPr>
        <w:t>.</w:t>
      </w:r>
      <w:r w:rsidR="00D36D0F">
        <w:rPr>
          <w:rFonts w:ascii="Times New Roman" w:hAnsi="Times New Roman" w:cs="Times New Roman"/>
          <w:sz w:val="28"/>
          <w:szCs w:val="28"/>
        </w:rPr>
        <w:t>Р</w:t>
      </w:r>
      <w:r w:rsidRPr="00317D89">
        <w:rPr>
          <w:rFonts w:ascii="Times New Roman" w:hAnsi="Times New Roman" w:cs="Times New Roman"/>
          <w:sz w:val="28"/>
          <w:szCs w:val="28"/>
        </w:rPr>
        <w:t xml:space="preserve">аботы принимает </w:t>
      </w:r>
      <w:r>
        <w:rPr>
          <w:rFonts w:ascii="Times New Roman" w:hAnsi="Times New Roman" w:cs="Times New Roman"/>
          <w:sz w:val="28"/>
          <w:szCs w:val="28"/>
        </w:rPr>
        <w:t xml:space="preserve">Рыженко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Николаевна</w:t>
      </w:r>
      <w:r w:rsidR="00442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Регламент выступления участников предусматривает публичную защиту работы (продолжительностью до пяти-семи минут) и дискуссию (продолжительностью до трёх минут). Руководит заседан</w:t>
      </w:r>
      <w:r w:rsidR="004420E0">
        <w:rPr>
          <w:rFonts w:ascii="Times New Roman" w:hAnsi="Times New Roman" w:cs="Times New Roman"/>
          <w:sz w:val="28"/>
          <w:szCs w:val="28"/>
        </w:rPr>
        <w:t xml:space="preserve">ием председатель жюри </w:t>
      </w:r>
      <w:r w:rsidRPr="00317D89">
        <w:rPr>
          <w:rFonts w:ascii="Times New Roman" w:hAnsi="Times New Roman" w:cs="Times New Roman"/>
          <w:sz w:val="28"/>
          <w:szCs w:val="28"/>
        </w:rPr>
        <w:t xml:space="preserve"> и строго следит за регламентом.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После прослушивания всех участников на заседании жюри подводятся итоги – определяются победители. Эксперты оценивают каждого участника по следующим критериям: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ценность работы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качество изложения материала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иллюстративное оформление работы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·        умение поддержать дискуссию 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(балловая оценка каждого критерия изложена в приложении)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8.                     Требования к оформлению работы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Структура работы: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 xml:space="preserve">·        Титульный лист 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Оглавление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Введение (должно включать в себя формулировку проблемы, отражать актуальность темы, гипотезу, определение цели и задач, поставленных перед исполнителем работы, характеристику личного вклада работы в решение избранной проблемы)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Основная часть (должна содержать информацию, собранную и обработанную исследователем)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Заключение (в заключении в лаконичном виде формулируются выводы и результаты, полученные автором, направления дальнейших исследований, практическое использование результатов исследования)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Список использованных источников и литературы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Приложения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Формат материалов: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Формат страницы: А</w:t>
      </w:r>
      <w:proofErr w:type="gramStart"/>
      <w:r w:rsidRPr="00317D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7D89">
        <w:rPr>
          <w:rFonts w:ascii="Times New Roman" w:hAnsi="Times New Roman" w:cs="Times New Roman"/>
          <w:sz w:val="28"/>
          <w:szCs w:val="28"/>
        </w:rPr>
        <w:t>, все поля не менее 1,5 см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7D89">
        <w:rPr>
          <w:rFonts w:ascii="Times New Roman" w:hAnsi="Times New Roman" w:cs="Times New Roman"/>
          <w:sz w:val="28"/>
          <w:szCs w:val="28"/>
          <w:lang w:val="en-US"/>
        </w:rPr>
        <w:t xml:space="preserve">·        </w:t>
      </w:r>
      <w:r w:rsidRPr="00317D89">
        <w:rPr>
          <w:rFonts w:ascii="Times New Roman" w:hAnsi="Times New Roman" w:cs="Times New Roman"/>
          <w:sz w:val="28"/>
          <w:szCs w:val="28"/>
        </w:rPr>
        <w:t>Шрифты</w:t>
      </w:r>
      <w:r w:rsidRPr="00317D89">
        <w:rPr>
          <w:rFonts w:ascii="Times New Roman" w:hAnsi="Times New Roman" w:cs="Times New Roman"/>
          <w:sz w:val="28"/>
          <w:szCs w:val="28"/>
          <w:lang w:val="en-US"/>
        </w:rPr>
        <w:t xml:space="preserve">: «Times New Roman» </w:t>
      </w:r>
      <w:r w:rsidRPr="00317D89">
        <w:rPr>
          <w:rFonts w:ascii="Times New Roman" w:hAnsi="Times New Roman" w:cs="Times New Roman"/>
          <w:sz w:val="28"/>
          <w:szCs w:val="28"/>
        </w:rPr>
        <w:t>Кегль</w:t>
      </w:r>
      <w:r w:rsidRPr="00317D89">
        <w:rPr>
          <w:rFonts w:ascii="Times New Roman" w:hAnsi="Times New Roman" w:cs="Times New Roman"/>
          <w:sz w:val="28"/>
          <w:szCs w:val="28"/>
          <w:lang w:val="en-US"/>
        </w:rPr>
        <w:t xml:space="preserve"> 14-</w:t>
      </w:r>
      <w:proofErr w:type="spellStart"/>
      <w:r w:rsidRPr="00317D8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17D8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17D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D89">
        <w:rPr>
          <w:rFonts w:ascii="Times New Roman" w:hAnsi="Times New Roman" w:cs="Times New Roman"/>
          <w:sz w:val="28"/>
          <w:szCs w:val="28"/>
        </w:rPr>
        <w:t>Междустрочный интервал- 1,5.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Нумерация страниц производится по центру (с введения)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Объём работы должен быть не более 10 страниц (без приложения)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Устное выступление: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Устное выступление в нескольких фразах раскрывает суть работы. Текст описания работы составляется в свободной форме, может иллюстрироваться любыми средствами. Обычно в этих описаниях отражается: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Мотив выбора темы исследования и значимость исследования для окружающих;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lastRenderedPageBreak/>
        <w:t>Цель работы и то, какие задачи решал автор;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Гипотезы, которые проверялись;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Как проводилось исследование (какими методами автор пользовался, какие средства были задействованы в его работе);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Что получилось в результате.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D36D0F" w:rsidRDefault="00317D89" w:rsidP="00317D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6D0F">
        <w:rPr>
          <w:rFonts w:ascii="Times New Roman" w:hAnsi="Times New Roman" w:cs="Times New Roman"/>
          <w:b/>
          <w:i/>
          <w:sz w:val="28"/>
          <w:szCs w:val="28"/>
        </w:rPr>
        <w:t>Приложение: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Требования к оценке устных сообщений на конференции и работе учащегося: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ценность работы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качество изложения материала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иллюстративное оформление работы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·        умение поддержать дискуссию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Ценность работы (5 баллов)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Настоящий раздел содержит 10 признаков, на основании которых выводится общий балл (максимальный – 10) за научную ценность работы.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Отсутствие любого из перечисленных признаков снижает указанный общий балл на 1.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1.     Работа носит нереферативный характер.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     Тема исследования достаточно актуальна.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3.     В работе присутствуют методы исследования, описание эксперимента.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     Текст работы построен по строгой логической схеме: введение, обзор современной литературы, цель работы, методика и материалы, собственные данные, анализ собственных данных, выводы, заключение, приложение.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5.     Степень соответствия иллюстрированного материала (графиков, таблиц, рисунков и пр.) излагаемым данным.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Качество изложения материала (максимально - 5 баллов)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1.     Сообщение изложено в устной форме, автор свободно оперирует терминами, обладает ораторскими способностями и грамотной речью, доклад сопровождался синхронной демонстрацией имеющегося иллюстративного материала – 5 баллов.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     Сообщение изложено в устной форме, однако автору недостает свободы в обращении с терминами, ораторских способностей, умения демонстрировать иллюстрации – 4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3.     Сообщение изложено в устной форме, однако автор часто обращается к рукописи работы, иллюстративный материал продемонстрирован неубедительно – 3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     Сообщение в основном прочитано по рукописи доклада, автор отрывался от текста только в момент демонстрации таблиц, слайдов и др. – 2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5.     Сообщение полностью прочитано по тексту доклада, иллюстративный материал демонстрируется в конце и сопровождается неубедительными разъяснениями – 1 балл.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6.     Сообщение полностью прочитано по тексту, иллюстративный материал не сопровождается пояснениями – 0 баллов.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Иллюстративное оформление работы (максимально – 5 баллов)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1.     Работа богато иллюстрирована художественно выполненными таблицами, слайдами, демонстрируемыми в логической связи с излагаемым материалом – 5 баллов.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     Работа проиллюстрирована таблицами, слайдами, выполненными наспех, демонстрация их логически не связана с излагаемым сообщением – 4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lastRenderedPageBreak/>
        <w:t>3.     Иллюстративного материала слишком много, качество выполнения его невысокое, демонстрация не убедительна. Часть иллюстративного материала не поясняется и не используется – 3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     Иллюстративного материала слишком мало, он и выглядит и демонстрируется неубедительно – 2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5.     Иллюстративного материала слишком мало. В ходе изложения материала он не используется – 1 балл.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6.     Сообщение не сопровождается демонстрацией – 0 баллов.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Умение поддержать дискуссию (максимально – 5 баллов)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1.     Докладчик активно участвует в дискуссии, убедительно отвечает на поставленные вопросы, показывает глубокое знание литературы по разрабатываемой теме – 5 баллов.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2.     Докладчик активно участвует в дискуссии, однако затрудняется в ответах на некоторые вопросы в связи с недостаточным знанием литературы по данной проблеме – 4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3.     Докладчик неубедительно отвечает на вопросы, слабо знаком с литературой по данной проблеме, сбивается при ответах – 3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4.     Докладчик не может ответить на ряд вопросов, не знаком с литературой по данной проблеме – 2 балла.</w:t>
      </w:r>
    </w:p>
    <w:p w:rsidR="00317D89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5.     Докладчик не может ответить на большинство вопросов, отдельные ответы не правильные или неубедительные, пытается подыскать ответ в тексте доклада, не знаком с литературой по данной проблеме – 1 балл.</w:t>
      </w:r>
    </w:p>
    <w:p w:rsidR="00F23B81" w:rsidRPr="00317D89" w:rsidRDefault="00317D89" w:rsidP="00317D89">
      <w:pPr>
        <w:rPr>
          <w:rFonts w:ascii="Times New Roman" w:hAnsi="Times New Roman" w:cs="Times New Roman"/>
          <w:sz w:val="28"/>
          <w:szCs w:val="28"/>
        </w:rPr>
      </w:pPr>
      <w:r w:rsidRPr="00317D89">
        <w:rPr>
          <w:rFonts w:ascii="Times New Roman" w:hAnsi="Times New Roman" w:cs="Times New Roman"/>
          <w:sz w:val="28"/>
          <w:szCs w:val="28"/>
        </w:rPr>
        <w:t>6.     Докладчик не может ответить ни на один вопрос по изложенному материалу – 0 баллов.</w:t>
      </w:r>
    </w:p>
    <w:sectPr w:rsidR="00F23B81" w:rsidRPr="00317D89" w:rsidSect="00F2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D89"/>
    <w:rsid w:val="00256A7C"/>
    <w:rsid w:val="00317D89"/>
    <w:rsid w:val="003F186C"/>
    <w:rsid w:val="004420E0"/>
    <w:rsid w:val="00D36D0F"/>
    <w:rsid w:val="00F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81"/>
  </w:style>
  <w:style w:type="paragraph" w:styleId="1">
    <w:name w:val="heading 1"/>
    <w:basedOn w:val="a"/>
    <w:next w:val="a"/>
    <w:link w:val="10"/>
    <w:uiPriority w:val="9"/>
    <w:qFormat/>
    <w:rsid w:val="00317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D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7D8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17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7D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17D89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3F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2012-04-25T17:40:00Z</cp:lastPrinted>
  <dcterms:created xsi:type="dcterms:W3CDTF">2012-04-25T11:05:00Z</dcterms:created>
  <dcterms:modified xsi:type="dcterms:W3CDTF">2012-10-04T13:22:00Z</dcterms:modified>
</cp:coreProperties>
</file>