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1D" w:rsidRPr="001D2FEF" w:rsidRDefault="001D2FEF" w:rsidP="001D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EF">
        <w:rPr>
          <w:rFonts w:ascii="Times New Roman" w:hAnsi="Times New Roman" w:cs="Times New Roman"/>
          <w:b/>
          <w:sz w:val="28"/>
          <w:szCs w:val="28"/>
        </w:rPr>
        <w:t>ИСПОЛЬЗОВАНИЕ НАПИСАНИЯ СИНКВЕЙНА НА ЛОГОПЕДИЧЕСКОМ ЗАНЯТИИ СО ШКОЛЬНИКАМИ</w:t>
      </w:r>
    </w:p>
    <w:p w:rsidR="001D5B1D" w:rsidRPr="001D5B1D" w:rsidRDefault="001D5B1D" w:rsidP="001D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1D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1D5B1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D5B1D">
        <w:rPr>
          <w:rFonts w:ascii="Times New Roman" w:hAnsi="Times New Roman" w:cs="Times New Roman"/>
          <w:sz w:val="28"/>
          <w:szCs w:val="28"/>
        </w:rPr>
        <w:t>» происходит от французского слова «пять» и означает «стихотворение, состоящее из пяти строк». Говорят, что можно еще перевести как «пять вдохновений» или «пять удач».</w:t>
      </w:r>
    </w:p>
    <w:p w:rsidR="001D5B1D" w:rsidRPr="001D5B1D" w:rsidRDefault="001D5B1D" w:rsidP="001D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B1D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1D5B1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D5B1D">
        <w:rPr>
          <w:rFonts w:ascii="Times New Roman" w:hAnsi="Times New Roman" w:cs="Times New Roman"/>
          <w:sz w:val="28"/>
          <w:szCs w:val="28"/>
        </w:rPr>
        <w:t>: прием развития критического мышления на стадии рефлексии.</w:t>
      </w:r>
    </w:p>
    <w:p w:rsidR="00000000" w:rsidRPr="001D5B1D" w:rsidRDefault="003F0C68" w:rsidP="001D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 xml:space="preserve">Как устроен </w:t>
      </w:r>
      <w:proofErr w:type="spellStart"/>
      <w:r w:rsidRPr="001D5B1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D5B1D">
        <w:rPr>
          <w:rFonts w:ascii="Times New Roman" w:hAnsi="Times New Roman" w:cs="Times New Roman"/>
          <w:b/>
          <w:sz w:val="28"/>
          <w:szCs w:val="28"/>
        </w:rPr>
        <w:t>?</w:t>
      </w:r>
    </w:p>
    <w:p w:rsidR="003F0C68" w:rsidRDefault="003F0C68" w:rsidP="001D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стихотворение, написанное в соответствии с определенными правилами.</w:t>
      </w:r>
    </w:p>
    <w:p w:rsidR="003F0C68" w:rsidRDefault="003F0C68" w:rsidP="001D5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строке задается набор слов, который необходимо отразить в стихотворении.</w:t>
      </w:r>
    </w:p>
    <w:p w:rsidR="003F0C68" w:rsidRDefault="003F0C68" w:rsidP="001D5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выраженное в форме существительного.</w:t>
      </w:r>
    </w:p>
    <w:p w:rsidR="003F0C68" w:rsidRDefault="003F0C68" w:rsidP="001D5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строка – два прилагательных. Они дают описание признаков 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едмета или объекта.</w:t>
      </w:r>
    </w:p>
    <w:p w:rsidR="003F0C68" w:rsidRDefault="003F0C68" w:rsidP="001D5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строка – три глагола. Они описывают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предмета.</w:t>
      </w:r>
    </w:p>
    <w:p w:rsidR="003F0C68" w:rsidRDefault="003F0C68" w:rsidP="001D5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 – фраза из четырех слов, выражающая личное отношение автора к данному предмету или объекту.</w:t>
      </w:r>
    </w:p>
    <w:p w:rsidR="003F0C68" w:rsidRDefault="003F0C68" w:rsidP="001D5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строка – резюме, вывод, одно слово, существительное. Синоним к слову в первой строке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ассоциация к этому слову.</w:t>
      </w:r>
    </w:p>
    <w:p w:rsidR="001D5B1D" w:rsidRDefault="001D5B1D" w:rsidP="003F0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68" w:rsidRPr="001D5B1D" w:rsidRDefault="003F0C68" w:rsidP="003F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Кто? Что?</w:t>
      </w:r>
    </w:p>
    <w:p w:rsidR="003F0C68" w:rsidRPr="001D5B1D" w:rsidRDefault="003F0C68" w:rsidP="003F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Какой? Какой?</w:t>
      </w:r>
    </w:p>
    <w:p w:rsidR="003F0C68" w:rsidRPr="001D5B1D" w:rsidRDefault="003F0C68" w:rsidP="003F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Что делает? Что делает? Что делает?</w:t>
      </w:r>
    </w:p>
    <w:p w:rsidR="003F0C68" w:rsidRPr="001D5B1D" w:rsidRDefault="001D5B1D" w:rsidP="003F0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Предложение из четырех слов</w:t>
      </w:r>
    </w:p>
    <w:p w:rsidR="001D5B1D" w:rsidRPr="001D5B1D" w:rsidRDefault="001D5B1D" w:rsidP="001D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D5B1D" w:rsidRDefault="001D5B1D" w:rsidP="001D5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D">
        <w:rPr>
          <w:rFonts w:ascii="Times New Roman" w:hAnsi="Times New Roman" w:cs="Times New Roman"/>
          <w:b/>
          <w:sz w:val="28"/>
          <w:szCs w:val="28"/>
        </w:rPr>
        <w:t>Кто? Что?</w:t>
      </w:r>
    </w:p>
    <w:p w:rsidR="001D5B1D" w:rsidRDefault="001D5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5B1D" w:rsidRPr="001D2FEF" w:rsidRDefault="001D5B1D" w:rsidP="001D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дает использование такого приема, как написание </w:t>
      </w:r>
      <w:proofErr w:type="spellStart"/>
      <w:r w:rsidRPr="001D2FEF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1D2FEF">
        <w:rPr>
          <w:rFonts w:ascii="Times New Roman" w:hAnsi="Times New Roman" w:cs="Times New Roman"/>
          <w:b/>
          <w:sz w:val="28"/>
          <w:szCs w:val="28"/>
        </w:rPr>
        <w:t>, на логопедическом занятии?</w:t>
      </w:r>
    </w:p>
    <w:p w:rsidR="001D5B1D" w:rsidRPr="001D2FEF" w:rsidRDefault="001D5B1D" w:rsidP="001D2F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 xml:space="preserve">Написание </w:t>
      </w:r>
      <w:proofErr w:type="spellStart"/>
      <w:r w:rsidRPr="001D2FE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D2FEF">
        <w:rPr>
          <w:rFonts w:ascii="Times New Roman" w:hAnsi="Times New Roman" w:cs="Times New Roman"/>
          <w:sz w:val="28"/>
          <w:szCs w:val="28"/>
        </w:rPr>
        <w:t xml:space="preserve"> на занятии позволяет:</w:t>
      </w:r>
    </w:p>
    <w:p w:rsidR="001D5B1D" w:rsidRPr="001D2FEF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в начале урока.</w:t>
      </w:r>
    </w:p>
    <w:p w:rsidR="001D5B1D" w:rsidRPr="001D2FEF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Проверить на любом этапе занятия, умеют ли учащиеся проводить ассоциации.</w:t>
      </w:r>
    </w:p>
    <w:p w:rsidR="001D5B1D" w:rsidRPr="001D2FEF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Быстро сменить способ деятельности на занятии, не у</w:t>
      </w:r>
      <w:r w:rsidR="001D2FEF">
        <w:rPr>
          <w:rFonts w:ascii="Times New Roman" w:hAnsi="Times New Roman" w:cs="Times New Roman"/>
          <w:sz w:val="28"/>
          <w:szCs w:val="28"/>
        </w:rPr>
        <w:t>х</w:t>
      </w:r>
      <w:r w:rsidRPr="001D2FEF">
        <w:rPr>
          <w:rFonts w:ascii="Times New Roman" w:hAnsi="Times New Roman" w:cs="Times New Roman"/>
          <w:sz w:val="28"/>
          <w:szCs w:val="28"/>
        </w:rPr>
        <w:t>одя от темы.</w:t>
      </w:r>
    </w:p>
    <w:p w:rsidR="001D5B1D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Провести рефлексию занятия интересно и содержательно.</w:t>
      </w:r>
    </w:p>
    <w:p w:rsidR="001D2FEF" w:rsidRPr="001D2FEF" w:rsidRDefault="001D2FEF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«существительное», «прилагательное», «глагол», «предложение»</w:t>
      </w:r>
    </w:p>
    <w:p w:rsidR="001D5B1D" w:rsidRPr="001D2FEF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Продемонстрировать понимание, оценочные суждения учащихся при подведении итогов занятия.</w:t>
      </w:r>
    </w:p>
    <w:p w:rsidR="001D5B1D" w:rsidRPr="001D2FEF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1D5B1D" w:rsidRDefault="001D5B1D" w:rsidP="001D5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EF">
        <w:rPr>
          <w:rFonts w:ascii="Times New Roman" w:hAnsi="Times New Roman" w:cs="Times New Roman"/>
          <w:sz w:val="28"/>
          <w:szCs w:val="28"/>
        </w:rPr>
        <w:t>Подготавливать к пересказу.</w:t>
      </w:r>
    </w:p>
    <w:p w:rsidR="001D2FEF" w:rsidRDefault="001D2FEF" w:rsidP="001D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FEF" w:rsidRDefault="001D2FEF" w:rsidP="001D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2FEF" w:rsidRDefault="001D2FEF" w:rsidP="001D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Береза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Тонкая. Нежная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Грустит, шелестит, волнуется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В России много берез.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Символ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Береза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Белоствольная, зеленая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Растет, качается, облетает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Хорошо в тени летом.</w:t>
      </w:r>
    </w:p>
    <w:p w:rsidR="001D2FEF" w:rsidRPr="001D2FEF" w:rsidRDefault="001D2FEF" w:rsidP="001D2F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FEF">
        <w:rPr>
          <w:rFonts w:ascii="Times New Roman" w:hAnsi="Times New Roman" w:cs="Times New Roman"/>
          <w:i/>
          <w:sz w:val="28"/>
          <w:szCs w:val="28"/>
        </w:rPr>
        <w:t>Дерево</w:t>
      </w:r>
    </w:p>
    <w:p w:rsidR="001D2FEF" w:rsidRDefault="001D2FEF" w:rsidP="001D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FEF" w:rsidRPr="001D2FEF" w:rsidRDefault="001D2FEF" w:rsidP="001D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D2FEF" w:rsidRPr="001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6892"/>
    <w:multiLevelType w:val="hybridMultilevel"/>
    <w:tmpl w:val="9A82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3F0C68"/>
    <w:rsid w:val="001D2FEF"/>
    <w:rsid w:val="001D5B1D"/>
    <w:rsid w:val="003F0C68"/>
    <w:rsid w:val="00D2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2013-12-19T07:44:00Z</dcterms:created>
  <dcterms:modified xsi:type="dcterms:W3CDTF">2013-12-19T08:14:00Z</dcterms:modified>
</cp:coreProperties>
</file>