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3" w:rsidRPr="0077711C" w:rsidRDefault="002C5BD2" w:rsidP="00F404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1C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 учителей начальных классов за 2011-2012 уч.г.</w:t>
      </w:r>
    </w:p>
    <w:p w:rsidR="002C5BD2" w:rsidRDefault="002C5BD2" w:rsidP="00F40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2011-2012 уч. году в МО учителей начальных классов работало 9 человек.</w:t>
      </w:r>
    </w:p>
    <w:tbl>
      <w:tblPr>
        <w:tblStyle w:val="a3"/>
        <w:tblW w:w="0" w:type="auto"/>
        <w:tblLook w:val="04A0"/>
      </w:tblPr>
      <w:tblGrid>
        <w:gridCol w:w="594"/>
        <w:gridCol w:w="2775"/>
        <w:gridCol w:w="992"/>
        <w:gridCol w:w="5210"/>
      </w:tblGrid>
      <w:tr w:rsidR="002C5BD2" w:rsidTr="002C5BD2">
        <w:tc>
          <w:tcPr>
            <w:tcW w:w="594" w:type="dxa"/>
          </w:tcPr>
          <w:p w:rsidR="002C5BD2" w:rsidRDefault="002C5BD2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5" w:type="dxa"/>
          </w:tcPr>
          <w:p w:rsidR="002C5BD2" w:rsidRDefault="002C5BD2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2C5BD2" w:rsidRDefault="002C5BD2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10" w:type="dxa"/>
          </w:tcPr>
          <w:p w:rsidR="002C5BD2" w:rsidRDefault="002C5BD2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</w:tr>
      <w:tr w:rsidR="002C5BD2" w:rsidTr="002C5BD2">
        <w:tc>
          <w:tcPr>
            <w:tcW w:w="594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5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Татьяна Валерьевна</w:t>
            </w:r>
          </w:p>
        </w:tc>
        <w:tc>
          <w:tcPr>
            <w:tcW w:w="992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210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творческой способности учащихся как результат общего развития личности»</w:t>
            </w:r>
          </w:p>
        </w:tc>
      </w:tr>
      <w:tr w:rsidR="002C5BD2" w:rsidTr="002C5BD2">
        <w:tc>
          <w:tcPr>
            <w:tcW w:w="594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Камышанская Алена Михайловна</w:t>
            </w:r>
          </w:p>
        </w:tc>
        <w:tc>
          <w:tcPr>
            <w:tcW w:w="992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210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«Поисково-исследовательская деятельность учащихся в ходе разработки проектов»</w:t>
            </w:r>
          </w:p>
        </w:tc>
      </w:tr>
      <w:tr w:rsidR="002C5BD2" w:rsidTr="002C5BD2">
        <w:tc>
          <w:tcPr>
            <w:tcW w:w="594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Марина Александровна</w:t>
            </w:r>
          </w:p>
        </w:tc>
        <w:tc>
          <w:tcPr>
            <w:tcW w:w="992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210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«Интерактивные методы в обучении младших школьников»</w:t>
            </w:r>
          </w:p>
        </w:tc>
      </w:tr>
      <w:tr w:rsidR="002C5BD2" w:rsidTr="002C5BD2">
        <w:tc>
          <w:tcPr>
            <w:tcW w:w="594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5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Урезалова Тамара Николаевна</w:t>
            </w:r>
          </w:p>
        </w:tc>
        <w:tc>
          <w:tcPr>
            <w:tcW w:w="992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210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«Проблемное обучение»</w:t>
            </w:r>
          </w:p>
        </w:tc>
      </w:tr>
      <w:tr w:rsidR="002C5BD2" w:rsidTr="002C5BD2">
        <w:tc>
          <w:tcPr>
            <w:tcW w:w="594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5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Бырдина Олеся Александровна</w:t>
            </w:r>
          </w:p>
        </w:tc>
        <w:tc>
          <w:tcPr>
            <w:tcW w:w="992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5210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и конструирование – как интегрированный курс»</w:t>
            </w:r>
          </w:p>
        </w:tc>
      </w:tr>
      <w:tr w:rsidR="002C5BD2" w:rsidTr="002C5BD2">
        <w:tc>
          <w:tcPr>
            <w:tcW w:w="594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5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Татьяна Михайловна</w:t>
            </w:r>
          </w:p>
        </w:tc>
        <w:tc>
          <w:tcPr>
            <w:tcW w:w="992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210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общеучебных умений и навыков в младшем школьном возрасте»</w:t>
            </w:r>
          </w:p>
        </w:tc>
      </w:tr>
      <w:tr w:rsidR="002C5BD2" w:rsidTr="002C5BD2">
        <w:tc>
          <w:tcPr>
            <w:tcW w:w="594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5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Борисенкова Светлана Александровна</w:t>
            </w:r>
          </w:p>
        </w:tc>
        <w:tc>
          <w:tcPr>
            <w:tcW w:w="992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210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«Личностно-ориентированный подход в обучении и воспитании младших школьников»</w:t>
            </w:r>
          </w:p>
        </w:tc>
      </w:tr>
      <w:tr w:rsidR="002C5BD2" w:rsidTr="002C5BD2">
        <w:tc>
          <w:tcPr>
            <w:tcW w:w="594" w:type="dxa"/>
          </w:tcPr>
          <w:p w:rsidR="002C5BD2" w:rsidRDefault="002C5BD2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5" w:type="dxa"/>
          </w:tcPr>
          <w:p w:rsidR="002C5BD2" w:rsidRDefault="0077711C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Вамбольд Наталья Анатольевна</w:t>
            </w:r>
          </w:p>
        </w:tc>
        <w:tc>
          <w:tcPr>
            <w:tcW w:w="992" w:type="dxa"/>
          </w:tcPr>
          <w:p w:rsidR="002C5BD2" w:rsidRDefault="0077711C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210" w:type="dxa"/>
          </w:tcPr>
          <w:p w:rsidR="002C5BD2" w:rsidRDefault="0077711C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«Дифференцированное обучение. Теория и практика. Индивидуализация обучения и воспитания в рамках программы «Школа России»</w:t>
            </w:r>
          </w:p>
        </w:tc>
      </w:tr>
      <w:tr w:rsidR="002C5BD2" w:rsidTr="002C5BD2">
        <w:tc>
          <w:tcPr>
            <w:tcW w:w="594" w:type="dxa"/>
          </w:tcPr>
          <w:p w:rsidR="002C5BD2" w:rsidRDefault="0077711C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75" w:type="dxa"/>
          </w:tcPr>
          <w:p w:rsidR="002C5BD2" w:rsidRDefault="0077711C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Ольга Филимоновна</w:t>
            </w:r>
          </w:p>
        </w:tc>
        <w:tc>
          <w:tcPr>
            <w:tcW w:w="992" w:type="dxa"/>
          </w:tcPr>
          <w:p w:rsidR="002C5BD2" w:rsidRDefault="0077711C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210" w:type="dxa"/>
          </w:tcPr>
          <w:p w:rsidR="002C5BD2" w:rsidRDefault="0077711C" w:rsidP="00F4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общеучебных умений и навыков учащихся – как средство повышения качества подготовки младших школьников»</w:t>
            </w:r>
          </w:p>
        </w:tc>
      </w:tr>
    </w:tbl>
    <w:p w:rsidR="002C5BD2" w:rsidRDefault="002C5BD2" w:rsidP="00F40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711C" w:rsidRDefault="0077711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Попова Т.В., Савина М.А. вели преподавание по программе УМК «Гармония», Камышанская А.М. – УМК «Перспектива». Остальные учителя вели преподавание согласно учебной программе Министерства образования РФ/Школа России, по утвержденным рабочим программам и календарно-тематическим планам.</w:t>
      </w:r>
    </w:p>
    <w:p w:rsidR="0077711C" w:rsidRPr="000B6CC5" w:rsidRDefault="0077711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CC5">
        <w:rPr>
          <w:rFonts w:ascii="Times New Roman" w:hAnsi="Times New Roman" w:cs="Times New Roman"/>
          <w:sz w:val="28"/>
          <w:szCs w:val="28"/>
          <w:u w:val="single"/>
        </w:rPr>
        <w:t>Методическая тема МО: «Привитие интереса к учению путем индивидуального и дифференцированного подхода в учебно-воспитательном процессе».</w:t>
      </w:r>
    </w:p>
    <w:p w:rsidR="0077711C" w:rsidRPr="000B6CC5" w:rsidRDefault="0077711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учебного процесса, уровень обученности, воспитанности и развития учащихся, квалификацию педагогического коллектива и круг актуальных нерешенных проблем, методическое объединение ставило перед собой следующие </w:t>
      </w:r>
      <w:r w:rsidRPr="000B6CC5">
        <w:rPr>
          <w:rFonts w:ascii="Times New Roman" w:hAnsi="Times New Roman" w:cs="Times New Roman"/>
          <w:sz w:val="28"/>
          <w:szCs w:val="28"/>
        </w:rPr>
        <w:t>задачи:</w:t>
      </w:r>
    </w:p>
    <w:p w:rsidR="0077711C" w:rsidRDefault="0077711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работу по внедрению в учебный процесс современных педагогических технологий, направленных на развитие коммуникативных компетентностей обучающихся.</w:t>
      </w:r>
    </w:p>
    <w:p w:rsidR="0077711C" w:rsidRDefault="0077711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5E14">
        <w:rPr>
          <w:rFonts w:ascii="Times New Roman" w:hAnsi="Times New Roman" w:cs="Times New Roman"/>
          <w:sz w:val="28"/>
          <w:szCs w:val="28"/>
        </w:rPr>
        <w:t>Обеспечить готовность педагогов на новые стандарты образования.</w:t>
      </w:r>
    </w:p>
    <w:p w:rsidR="00895E14" w:rsidRDefault="00895E1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3.Направить педагогический поиск на достижение высокого качества и эффективности обучения через интеграцию инновационного и образовательного процессов.</w:t>
      </w:r>
    </w:p>
    <w:p w:rsidR="00895E14" w:rsidRDefault="00895E1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4.Повышение уровня педагогического мастерства через активное участие учителей МО в работе семинаров, творческих групп, проводимых в рамках работы школы, района.</w:t>
      </w:r>
    </w:p>
    <w:p w:rsidR="00895E14" w:rsidRDefault="00895E1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6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Продолжить изучение и обобщение передового опыта работы учителей начальных классов.</w:t>
      </w:r>
    </w:p>
    <w:p w:rsidR="00895E14" w:rsidRDefault="00895E1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6.Провести предметные недели, как средство формирования коммуникативной компетентности учащихся.</w:t>
      </w:r>
    </w:p>
    <w:p w:rsidR="00895E14" w:rsidRDefault="00895E1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7.Усилить работу по сохранению здоровья учащихся в пропаганде здорового образа жизни.</w:t>
      </w:r>
    </w:p>
    <w:p w:rsidR="00895E14" w:rsidRDefault="00895E1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8.Продолжить работу по реализации и преемственности между детским садом и начальной школой, а также начальной и средней школой.</w:t>
      </w:r>
    </w:p>
    <w:p w:rsidR="00895E14" w:rsidRPr="000B6CC5" w:rsidRDefault="00895E1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CC5">
        <w:rPr>
          <w:rFonts w:ascii="Times New Roman" w:hAnsi="Times New Roman" w:cs="Times New Roman"/>
          <w:sz w:val="28"/>
          <w:szCs w:val="28"/>
          <w:u w:val="single"/>
        </w:rPr>
        <w:t>Задачи методической работы:</w:t>
      </w:r>
    </w:p>
    <w:p w:rsidR="00895E14" w:rsidRDefault="00895E1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6A9D">
        <w:rPr>
          <w:rFonts w:ascii="Times New Roman" w:hAnsi="Times New Roman" w:cs="Times New Roman"/>
          <w:sz w:val="28"/>
          <w:szCs w:val="28"/>
        </w:rPr>
        <w:t>Продолжить работу над темами самообразования педагогов.</w:t>
      </w:r>
    </w:p>
    <w:p w:rsidR="00026A9D" w:rsidRDefault="00026A9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2.Организовать взаимопосещение уроков учителей с последующим анализом.</w:t>
      </w:r>
    </w:p>
    <w:p w:rsidR="00026A9D" w:rsidRDefault="00026A9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3.Продолжить работу по оснащению кабинета дидактическими материалами.</w:t>
      </w:r>
    </w:p>
    <w:p w:rsidR="00026A9D" w:rsidRDefault="00026A9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4.Систематически знакомиться с инновациями в методике преподавания программ начального звена.</w:t>
      </w:r>
    </w:p>
    <w:p w:rsidR="00026A9D" w:rsidRDefault="00026A9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методической работы в школе являются:</w:t>
      </w:r>
    </w:p>
    <w:p w:rsidR="00026A9D" w:rsidRDefault="00026A9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-педагогические советы;</w:t>
      </w:r>
    </w:p>
    <w:p w:rsidR="00026A9D" w:rsidRDefault="00026A9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4D0">
        <w:rPr>
          <w:rFonts w:ascii="Times New Roman" w:hAnsi="Times New Roman" w:cs="Times New Roman"/>
          <w:sz w:val="28"/>
          <w:szCs w:val="28"/>
        </w:rPr>
        <w:t>заседания методического объединения;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-открытые уроки с целью повышения квалификации и развития профессиональных навыков;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-работа учителей над темами самообразования;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-взаимопосещение и анализ уроков;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-аттестация учителей.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 выполнены частично, в частности, была слабая организация взаимопосещение уроков с последующим анализом. Коллектив учителей продолжит работу над поставленными задачами в следующем учебном году, так как они являются актуальными.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было проведено 5 заседаний МО учителей начальных классов. Основные темы заседаний были направлены на обсуждение актуальных вопросов воспитания и обучения младших школьников.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1: «Организационно-методические вопросы начала учебного года. Рассмотрение рабочих программ на 2011-2012 уч. г.»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2: «Федеральный государственный образовательный стандарт общего образования как система обязательных требований»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3: «Современные образовательные технологии в учебно-воспитательном процессе»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4: «Семья, школа, общественность: пути взаимодействия»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5: «Итоги работы методического объединения за 2011-2012 уч.г.»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МО мы знакомились с современными педагогическими технологиями, приемами работы, изучали новый ФГОС, методические рекомендации, слушали и обсуждали сообщения коллег о результатах своей деятельности, обменивались опытом работы.</w:t>
      </w:r>
    </w:p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преподавания и уровня обученности учащихся начальной школы за 2011-2012 уч.г.</w:t>
      </w:r>
    </w:p>
    <w:tbl>
      <w:tblPr>
        <w:tblStyle w:val="a3"/>
        <w:tblW w:w="0" w:type="auto"/>
        <w:tblLook w:val="04A0"/>
      </w:tblPr>
      <w:tblGrid>
        <w:gridCol w:w="949"/>
        <w:gridCol w:w="1853"/>
        <w:gridCol w:w="1701"/>
        <w:gridCol w:w="1701"/>
        <w:gridCol w:w="1482"/>
        <w:gridCol w:w="1885"/>
      </w:tblGrid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Хорошисты</w:t>
            </w: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30B9" w:rsidTr="003E30B9">
        <w:tc>
          <w:tcPr>
            <w:tcW w:w="949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53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85" w:type="dxa"/>
          </w:tcPr>
          <w:p w:rsidR="003E30B9" w:rsidRDefault="003E30B9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404D0" w:rsidRDefault="00F404D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CC5" w:rsidRDefault="000B6CC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0B9" w:rsidRDefault="003E30B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3E30B9" w:rsidRDefault="003E30B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административного контроля диктанта с грамматическим заданием показал, что:</w:t>
      </w:r>
    </w:p>
    <w:p w:rsidR="003E30B9" w:rsidRDefault="003E30B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диктантом справились 78% учащихся 1-4 классов;</w:t>
      </w:r>
    </w:p>
    <w:p w:rsidR="003E30B9" w:rsidRDefault="003E30B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«5» и «4» диктант написали 54% учащихся;</w:t>
      </w:r>
    </w:p>
    <w:p w:rsidR="003E30B9" w:rsidRDefault="003E30B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грамматическим заданием справились 88% учащихся.</w:t>
      </w:r>
    </w:p>
    <w:p w:rsidR="003E30B9" w:rsidRDefault="003E30B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ошибок, допущенных учащимися в диктанте показал, что наиболее типичными ошибками являют</w:t>
      </w:r>
      <w:r w:rsidR="000E7F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3E30B9" w:rsidRDefault="003E30B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безударной гласной</w:t>
      </w:r>
      <w:r w:rsidR="000E7F48">
        <w:rPr>
          <w:rFonts w:ascii="Times New Roman" w:hAnsi="Times New Roman" w:cs="Times New Roman"/>
          <w:sz w:val="28"/>
          <w:szCs w:val="28"/>
        </w:rPr>
        <w:t>, проверяемой ударением – 49%.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Непроверяемые написания (словарные слова) – 27%.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Пропуск, замена букв – 25%.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Безударные окончания имен существительных – 14%.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причины ошибок, допущенных учащимися в итоговой работе, можно выделить наиболее важные из них, такие как: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-недостаточно высокий уровень сформированности у учащихся навыков чтения, что, безусловно, сказывается на русском языке;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у многих учащихся орфографической зоркости, врожденной грамотности, высокого уровня сформированности навыков контроля и самоконтроля;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-непрочное (поверхностное) усвоение многими учащимися теоретических сведений (правил) русского языка и недостаточный уровень сформированности у учащихся умения применять полученные знания на практике;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-ярко выраженная логопедическая проблема, а также дислексия и дисграфия у отдельных учащихся.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словесности.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E7F48" w:rsidRDefault="000E7F4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повышения грамотности учащихся 1 ступени обучения необходимо: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результативность работы по совершенствованию у учащихся навыков чтения и письма;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-добиваться прочного усвоения учащимися теоретического материала и умения связывать теорию с практикой;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ответственность родителей за преодоление учащимися дефектов речи;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административной комбинированной контрольной работы по математике в 1-4 классах показал, что: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контрольной работой справились 78% учащихся;</w:t>
      </w:r>
    </w:p>
    <w:p w:rsidR="00C32B25" w:rsidRDefault="00C32B2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«5» и «4» контрольную работу сделали 46% учащихся.</w:t>
      </w:r>
    </w:p>
    <w:p w:rsidR="00C32B25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причин, лежащих в основе выявленных в ходе проведения итоговых работ по математике ошибок, допущенных учащимися, можно выделить следующие, наиболее существенные: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-недостаточный уровень сформированности у учащихся умения решать задачи;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5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недостаточный уровень сформированности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-низкий уровень образного и логического мышления у ряда учащихся;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задач на уроках еще не стало предметом самостоятельной деятельности (в классах преобладают фронтальные формы работы в процессе разбора и решения задач);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-слабый навык сформированности у учащихся контроля и самоконтроля;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-отрыв отдельных теоретических знаний от практики (от умения применять на практике полученные знания);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-недостаточно прочно отработаны приемы работы учащихся с таблицами сложения и вычитания, умножения и деления на этапе доведения навыков до уровня автоматизма;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-невысокий уровень усвоения учащимися алгоритма вычислений, в записи множителей, при умножении чисел «в столбик», в делении чисел с нулем «в середине», в определении числа цифр в частном, в действиях с многозначными числами.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повышения уровня математической подготовки учащихся начальных классов как в плане развития, так и в плане формирования вычислительных навыков и умений решать задачи, остается важной для методического объединения в ближайшее время.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25DC3" w:rsidRDefault="00825DC3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математической подготовленности учащихся младших классов необходимо:</w:t>
      </w:r>
    </w:p>
    <w:p w:rsidR="00825DC3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персональную ответственность каждого учителя за результат работы;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-добиваться прочного усвоения учащимися теоретического материала и умения связывать теорию с практикой;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навыки решения всех типов задач.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начальных классов необходимо придерживаться следующего плана действий: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-тщательно отрабатывать с учащимися таблицу сложения чисел в пределах 10; 20, уделяя достаточно внимания формированию соответствующих вычислительных приемов, добиваясь знания таблицы каждым учащимся наизусть;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-добиваться усвоения состава каждого числа первого десятка из двух слагаемых;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-добиваться усвоения каждым учащимся таблицы сложения однозначных чисел; добиваться высокого уровня усвоения соответствующих правил, лежащих в основе вычислительных навыков и приемов сложения и вычитания чисел в пределах 100;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-добиваться от учащихся обоснования правильности выбора действия при решении простой задачи.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Чтение.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административной проверки за уровнем сформированности у учащихся 1 ступени обучения навыков чтения отмечалось, что: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-незнакомый текст читают способом, соответствующим программным требованиям – 65%;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-читают незнакомый текст осознанно – 84%;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-читают текст выразительно – 41%.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ошибок, допущенных учащимися при чтении незнакомого текста показал, что: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-допускают при чтении ошибки на пропуск, замену, искажение букв, слогов, слов – 47%;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-допускают при чтении повторы слов и слогов – 25%;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-допускают ошибки в постановке ударения – 13%;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-неверно читают окончания в словах – 32%.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причины ошибок, допущенными учащимися в ходе проверки техники чтения, можно выделить наиболее существенные из них, такие как:</w:t>
      </w:r>
    </w:p>
    <w:p w:rsidR="00B1205B" w:rsidRDefault="00B1205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6E2D">
        <w:rPr>
          <w:rFonts w:ascii="Times New Roman" w:hAnsi="Times New Roman" w:cs="Times New Roman"/>
          <w:sz w:val="28"/>
          <w:szCs w:val="28"/>
        </w:rPr>
        <w:t>неэффективное использование приемов работы по развитию фонематического слуха: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-недостаточная реализация требований к контролю за техникой чтения в классе и дома;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недостаточный уровень сформированности у учащихся потребности в ежедневном чтении;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интереса к чтению вообще и особенно к чтению вслух;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-отмирание традиций семейного чтения, ведения читательских дневников и др.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учителям начальных классов подготовить список художественной литературы по классам для чтения в летние каникулы.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во всех классах признаны удовлетворительными.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глубокого и всестороннего изучения «выпускников» начальной школы были проведены и проанализированы различные анкеты и тесты, позволяющие определить уровень интеллектуального развития и кругозора учащихся, уровень развития внимания и логического мышления, творческого мышления и умения обощать, уровень развития образной связной речи, сформированности школьной мотивации, умения решать нестандартные задачи, определить круг читательских интересов и статус ребенка в семье.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уровень подготовленности учащихся, заканчивающих начальную школу в 2011-2012 уч.г. можно оценить «удовлетворительно».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886E2D" w:rsidRDefault="00886E2D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начальных классов необходимо довести подробную информацию об уровне подготовленности, общем развитии и социуме каждого «выпускника» начальной школы</w:t>
      </w:r>
      <w:r w:rsidR="006C133C">
        <w:rPr>
          <w:rFonts w:ascii="Times New Roman" w:hAnsi="Times New Roman" w:cs="Times New Roman"/>
          <w:sz w:val="28"/>
          <w:szCs w:val="28"/>
        </w:rPr>
        <w:t xml:space="preserve"> до учителей среднего звена для координации работы по преемственности, снижению риска возникновения стрессовых ситуаций при переходе учащихся в среднюю школу.</w:t>
      </w:r>
    </w:p>
    <w:p w:rsidR="006C133C" w:rsidRDefault="006C133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6C133C" w:rsidRDefault="006C133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начальных классов необходимо повысить уровень качества обученности при помощи составления индивидуальных программ, отслеживания роста ученика при помощи мониторинга; проведение конкурсов, таких как «Умники и умницы» или конференций по предметам.</w:t>
      </w:r>
    </w:p>
    <w:p w:rsidR="006C133C" w:rsidRDefault="006C133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2011-2012 уч.г. по всем учебным предметам государственная программа (практическая и теоретическая части) выполнена полностью. Отставаний по программе нет.</w:t>
      </w:r>
    </w:p>
    <w:p w:rsidR="006C133C" w:rsidRDefault="006C133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2011-2012 уч.г. позволил сформировать рекомендации, которые помогают решить главную задачу: дать возможность учащимся получить знания в том объеме, которые им необходимы. При этом особое внимание уделяется развитию личности ребенка, вооружению его необходимыми умениями и навыками. Разумное сочетание разных методических систем позволяет работать эффективно с учениками разного уровня подготовки.</w:t>
      </w:r>
    </w:p>
    <w:p w:rsidR="006C133C" w:rsidRDefault="006C133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в новом учебном году являются систематизация работы учителей в соответствии с планом методического объединения, организация обменом опытом работы в классах.</w:t>
      </w:r>
    </w:p>
    <w:p w:rsidR="006C133C" w:rsidRDefault="006C133C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продолжали работу над повышением своего педагогического мастерства и уровнем преподавания.</w:t>
      </w:r>
    </w:p>
    <w:p w:rsidR="005732B4" w:rsidRDefault="005732B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1-4 классов прошли курсы повышения квалификации.</w:t>
      </w:r>
    </w:p>
    <w:tbl>
      <w:tblPr>
        <w:tblStyle w:val="a3"/>
        <w:tblW w:w="0" w:type="auto"/>
        <w:tblLook w:val="04A0"/>
      </w:tblPr>
      <w:tblGrid>
        <w:gridCol w:w="916"/>
        <w:gridCol w:w="2729"/>
        <w:gridCol w:w="4848"/>
        <w:gridCol w:w="1078"/>
      </w:tblGrid>
      <w:tr w:rsidR="005732B4" w:rsidTr="005732B4">
        <w:tc>
          <w:tcPr>
            <w:tcW w:w="534" w:type="dxa"/>
          </w:tcPr>
          <w:p w:rsidR="005732B4" w:rsidRDefault="005732B4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5732B4" w:rsidRDefault="005732B4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103" w:type="dxa"/>
          </w:tcPr>
          <w:p w:rsidR="005732B4" w:rsidRDefault="005732B4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5732B4" w:rsidRDefault="005732B4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732B4" w:rsidTr="005732B4">
        <w:tc>
          <w:tcPr>
            <w:tcW w:w="534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835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Борисенкова С.А.</w:t>
            </w:r>
          </w:p>
        </w:tc>
        <w:tc>
          <w:tcPr>
            <w:tcW w:w="5103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начальной школе в соответствии ФГОС»</w:t>
            </w:r>
          </w:p>
        </w:tc>
        <w:tc>
          <w:tcPr>
            <w:tcW w:w="1099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5732B4" w:rsidTr="005732B4">
        <w:tc>
          <w:tcPr>
            <w:tcW w:w="534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835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Вамбольд Н.А.</w:t>
            </w:r>
          </w:p>
        </w:tc>
        <w:tc>
          <w:tcPr>
            <w:tcW w:w="5103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начальной школе в соответствии ФГОС»</w:t>
            </w:r>
          </w:p>
        </w:tc>
        <w:tc>
          <w:tcPr>
            <w:tcW w:w="1099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5732B4" w:rsidTr="005732B4">
        <w:tc>
          <w:tcPr>
            <w:tcW w:w="534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835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Бырдина О.А.</w:t>
            </w:r>
          </w:p>
        </w:tc>
        <w:tc>
          <w:tcPr>
            <w:tcW w:w="5103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в начальной школе в соответствии ФГОС»</w:t>
            </w:r>
          </w:p>
        </w:tc>
        <w:tc>
          <w:tcPr>
            <w:tcW w:w="1099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 ч.</w:t>
            </w:r>
          </w:p>
        </w:tc>
      </w:tr>
      <w:tr w:rsidR="005732B4" w:rsidTr="005732B4">
        <w:tc>
          <w:tcPr>
            <w:tcW w:w="534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2б</w:t>
            </w:r>
          </w:p>
        </w:tc>
        <w:tc>
          <w:tcPr>
            <w:tcW w:w="2835" w:type="dxa"/>
          </w:tcPr>
          <w:p w:rsidR="005732B4" w:rsidRDefault="005732B4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Урезалова Т.Н.</w:t>
            </w:r>
          </w:p>
        </w:tc>
        <w:tc>
          <w:tcPr>
            <w:tcW w:w="5103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начальной школе в соответствии ФГОС»</w:t>
            </w:r>
          </w:p>
        </w:tc>
        <w:tc>
          <w:tcPr>
            <w:tcW w:w="1099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5732B4" w:rsidTr="005732B4">
        <w:tc>
          <w:tcPr>
            <w:tcW w:w="534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835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О.Ф.</w:t>
            </w:r>
          </w:p>
        </w:tc>
        <w:tc>
          <w:tcPr>
            <w:tcW w:w="5103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начальной школе в соответствии ФГОС»</w:t>
            </w:r>
          </w:p>
        </w:tc>
        <w:tc>
          <w:tcPr>
            <w:tcW w:w="1099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5732B4" w:rsidTr="005732B4">
        <w:tc>
          <w:tcPr>
            <w:tcW w:w="534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835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Бырдина О.А.</w:t>
            </w:r>
          </w:p>
        </w:tc>
        <w:tc>
          <w:tcPr>
            <w:tcW w:w="5103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«Непрерывное повышение профессиональной компетентности – как условие самореализации»</w:t>
            </w:r>
          </w:p>
        </w:tc>
        <w:tc>
          <w:tcPr>
            <w:tcW w:w="1099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5732B4" w:rsidTr="005732B4">
        <w:tc>
          <w:tcPr>
            <w:tcW w:w="534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835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Бырдина О.А.</w:t>
            </w:r>
          </w:p>
        </w:tc>
        <w:tc>
          <w:tcPr>
            <w:tcW w:w="5103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«Реализация новых образовательных стандартов в начальной школе средствами образовательной системы «Школа 2100»</w:t>
            </w:r>
          </w:p>
        </w:tc>
        <w:tc>
          <w:tcPr>
            <w:tcW w:w="1099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5732B4" w:rsidTr="005732B4">
        <w:tc>
          <w:tcPr>
            <w:tcW w:w="534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835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Т.М.</w:t>
            </w:r>
          </w:p>
        </w:tc>
        <w:tc>
          <w:tcPr>
            <w:tcW w:w="5103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«Реализация новых образовательных стандартов в начальной школе средствами образовательной системы «Школа 2100»</w:t>
            </w:r>
          </w:p>
        </w:tc>
        <w:tc>
          <w:tcPr>
            <w:tcW w:w="1099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5732B4" w:rsidTr="005732B4">
        <w:tc>
          <w:tcPr>
            <w:tcW w:w="534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835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Борисенкова С.А.</w:t>
            </w:r>
          </w:p>
        </w:tc>
        <w:tc>
          <w:tcPr>
            <w:tcW w:w="5103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«Реализация новых образовательных стандартов в начальной школе средствами образовательной системы «Школа 2100»</w:t>
            </w:r>
          </w:p>
        </w:tc>
        <w:tc>
          <w:tcPr>
            <w:tcW w:w="1099" w:type="dxa"/>
          </w:tcPr>
          <w:p w:rsidR="005732B4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0A2C58" w:rsidTr="005732B4">
        <w:tc>
          <w:tcPr>
            <w:tcW w:w="534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835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Вамбольд Н.А.</w:t>
            </w:r>
          </w:p>
        </w:tc>
        <w:tc>
          <w:tcPr>
            <w:tcW w:w="5103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«Реализация новых образовательных стандартов в начальной школе средствами образовательной системы «Школа 2100»</w:t>
            </w:r>
          </w:p>
        </w:tc>
        <w:tc>
          <w:tcPr>
            <w:tcW w:w="109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</w:tbl>
    <w:p w:rsidR="005732B4" w:rsidRDefault="005732B4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C58" w:rsidRDefault="000A2C5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Чумак Т.М. награждена областной Почетной Грамотой.</w:t>
      </w:r>
    </w:p>
    <w:p w:rsidR="000A2C58" w:rsidRDefault="000A2C5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Борисенкова С.А. прошла аттестацию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категорию.</w:t>
      </w:r>
    </w:p>
    <w:p w:rsidR="000A2C58" w:rsidRDefault="000A2C5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МОБУ Тыгдинская СОШ на протяжении всего года занимались самообразованием, приобретая методическую литературу по предметам, выписывая периодическую печать и обмениваясь опытом работы на заседаниях МО.</w:t>
      </w:r>
    </w:p>
    <w:p w:rsidR="000A2C58" w:rsidRDefault="000A2C5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прошла предметная неделя по теме «Береги здоровье смолоду». В ходе проведения недели были даны открытые уроки с элементами здоровьесберегающих технологий.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2409"/>
        <w:gridCol w:w="3793"/>
      </w:tblGrid>
      <w:tr w:rsidR="000A2C58" w:rsidTr="000A2C58">
        <w:tc>
          <w:tcPr>
            <w:tcW w:w="95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410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793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A2C58" w:rsidTr="000A2C58">
        <w:tc>
          <w:tcPr>
            <w:tcW w:w="95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410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  <w:tc>
          <w:tcPr>
            <w:tcW w:w="240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93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</w:tr>
      <w:tr w:rsidR="000A2C58" w:rsidTr="000A2C58">
        <w:tc>
          <w:tcPr>
            <w:tcW w:w="95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10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Урезалова Т.Н.</w:t>
            </w:r>
          </w:p>
        </w:tc>
        <w:tc>
          <w:tcPr>
            <w:tcW w:w="240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в пределах 100»</w:t>
            </w:r>
          </w:p>
        </w:tc>
      </w:tr>
      <w:tr w:rsidR="000A2C58" w:rsidTr="000A2C58">
        <w:tc>
          <w:tcPr>
            <w:tcW w:w="95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410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Бырдина О.А.</w:t>
            </w:r>
          </w:p>
        </w:tc>
        <w:tc>
          <w:tcPr>
            <w:tcW w:w="240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«Обобщение»</w:t>
            </w:r>
          </w:p>
        </w:tc>
      </w:tr>
      <w:tr w:rsidR="000A2C58" w:rsidTr="000A2C58">
        <w:tc>
          <w:tcPr>
            <w:tcW w:w="95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0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Борисенкова С.А.</w:t>
            </w:r>
          </w:p>
        </w:tc>
        <w:tc>
          <w:tcPr>
            <w:tcW w:w="2409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</w:tcPr>
          <w:p w:rsidR="000A2C58" w:rsidRDefault="000A2C58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в пределах 1000»</w:t>
            </w:r>
          </w:p>
        </w:tc>
      </w:tr>
    </w:tbl>
    <w:p w:rsidR="000A2C58" w:rsidRDefault="000A2C5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C58" w:rsidRDefault="000A2C5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были проведены классные часы: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5919"/>
      </w:tblGrid>
      <w:tr w:rsidR="00615609" w:rsidTr="00615609">
        <w:tc>
          <w:tcPr>
            <w:tcW w:w="95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1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615609" w:rsidTr="00615609">
        <w:tc>
          <w:tcPr>
            <w:tcW w:w="95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693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Камышанская А.М.</w:t>
            </w:r>
          </w:p>
        </w:tc>
        <w:tc>
          <w:tcPr>
            <w:tcW w:w="591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«Здоровому – здорово»</w:t>
            </w:r>
          </w:p>
        </w:tc>
      </w:tr>
      <w:tr w:rsidR="00615609" w:rsidTr="00615609">
        <w:tc>
          <w:tcPr>
            <w:tcW w:w="95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93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М.А.</w:t>
            </w:r>
          </w:p>
        </w:tc>
        <w:tc>
          <w:tcPr>
            <w:tcW w:w="591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с другом вышел в путь»</w:t>
            </w:r>
          </w:p>
        </w:tc>
      </w:tr>
      <w:tr w:rsidR="00615609" w:rsidTr="00615609">
        <w:tc>
          <w:tcPr>
            <w:tcW w:w="95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93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Т.М.</w:t>
            </w:r>
          </w:p>
        </w:tc>
        <w:tc>
          <w:tcPr>
            <w:tcW w:w="591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«Курение – вред здоровью»</w:t>
            </w:r>
          </w:p>
        </w:tc>
      </w:tr>
      <w:tr w:rsidR="00615609" w:rsidTr="00615609">
        <w:tc>
          <w:tcPr>
            <w:tcW w:w="95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93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Вамбольд Н.А.</w:t>
            </w:r>
          </w:p>
        </w:tc>
        <w:tc>
          <w:tcPr>
            <w:tcW w:w="5919" w:type="dxa"/>
          </w:tcPr>
          <w:p w:rsidR="00615609" w:rsidRDefault="00615609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здоровье сберегу, сам себе я помогу»</w:t>
            </w:r>
          </w:p>
        </w:tc>
      </w:tr>
    </w:tbl>
    <w:p w:rsidR="000A2C58" w:rsidRDefault="000A2C5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09" w:rsidRDefault="0061560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уроков и классных часов были проведены интерактивные игры: «По лесной тропинке» (Борисенкова С.А.), «В мире животных» (Катаева О.Ф.).</w:t>
      </w:r>
    </w:p>
    <w:p w:rsidR="00615609" w:rsidRDefault="0061560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различные конкурсы: каллиграфии «Король письма», рисунков, стихов, стенгазет, плакатов. Большое внеклассное мероприятие «Веселые старты» провела учитель физкультуры Гукова В.В.. Также просмотрены фильмы в ДК о здоровом образе жизни. Неделя закончилась музыкальным выступлением учащихся.</w:t>
      </w:r>
    </w:p>
    <w:p w:rsidR="00615609" w:rsidRDefault="0061560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начальных классов на протяжении всего учебного года были постоянными участниками школьных концертов, посвященным различным праздничным датам.</w:t>
      </w:r>
    </w:p>
    <w:p w:rsidR="00615609" w:rsidRDefault="00615609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задач, которую ставило перед собой методическое объединение</w:t>
      </w:r>
      <w:r w:rsidR="00E05E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задача организовывать и направлять внеклассную работу, проводить утренники, конкурсы, внеклассные мероприятия. В этом году в начальной школе были проведены следующие внеклассные мероприятия: «осенний бал», «Масленичные гулянья», акции «Здоровье», «Памятная ветвь», конкурс рисунков «Пожарам – заслон»,</w:t>
      </w:r>
      <w:r w:rsidR="00E05E88">
        <w:rPr>
          <w:rFonts w:ascii="Times New Roman" w:hAnsi="Times New Roman" w:cs="Times New Roman"/>
          <w:sz w:val="28"/>
          <w:szCs w:val="28"/>
        </w:rPr>
        <w:t xml:space="preserve"> «Новогодний карнавал», фотовыставка «День семьи», День Учителя, фестиваль солдатской песни,  день Матери, конкурс рисунков «Краски осени», «Во имя жизни», «Правил дорожного движения», «Оригинальная снежинка», конкурс новогодних открыток и новогодних объемных игрушек, «Самая оригинальная валентинка», «Здоров – значит счастлив». Очень хорошо было организовано мероприятие «Фабрика отличников» (подготовлено Борисенковой С.А., Чумак Т.М.).</w:t>
      </w:r>
    </w:p>
    <w:p w:rsidR="00E05E88" w:rsidRDefault="00E05E8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ученики начальной школы принимали активное участие не только в жизни школы, но и на районных, областных и даже </w:t>
      </w:r>
      <w:r>
        <w:rPr>
          <w:rFonts w:ascii="Times New Roman" w:hAnsi="Times New Roman" w:cs="Times New Roman"/>
          <w:sz w:val="28"/>
          <w:szCs w:val="28"/>
        </w:rPr>
        <w:lastRenderedPageBreak/>
        <w:t>Всероссийских конкурсах.. В районном конкурсе «Спорт – альтернатива пагубным привычкам» 1 место занял ученик 4а класса Герасимов Артем. А на областном этапе в этом же конкурсе и во Всероссийской акции ученица 3а класса Чикомазова Даша также заняла 1-е места. Ученик 4а класса Горбунов Гена занял 1 место в конкурсе «Зеленая планета». Ребята 3а и 4а классов приняли активное участие в областном конкурсе «Мой учитель», «Зеленое перо». Ученики 4-х классов впервые приняли активное участие в конкурсе «Безопасное колесо».</w:t>
      </w:r>
    </w:p>
    <w:p w:rsidR="002400BB" w:rsidRDefault="002400BB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месяце ребята приняли участие в </w:t>
      </w:r>
      <w:r w:rsidR="007C11D1">
        <w:rPr>
          <w:rFonts w:ascii="Times New Roman" w:hAnsi="Times New Roman" w:cs="Times New Roman"/>
          <w:sz w:val="28"/>
          <w:szCs w:val="28"/>
        </w:rPr>
        <w:t>научно-практической конференции с исследовательскими работами. На школьном уровне проект Новиковой Лизы (2а класс) занял 1 место,  Тарасовой Лизы (1б класс) и Будревич Юли  (3б класс) – 2 место, Юрченко Даши (2а класс) и Мальцевой Кристины (4а класс) – 3 место. Проект «Компьютерные игры» на районном уровне защищал Тимофеев Игорь и занял 2 место.</w:t>
      </w:r>
    </w:p>
    <w:p w:rsidR="007C11D1" w:rsidRDefault="007C11D1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5B6D90">
        <w:rPr>
          <w:rFonts w:ascii="Times New Roman" w:hAnsi="Times New Roman" w:cs="Times New Roman"/>
          <w:sz w:val="28"/>
          <w:szCs w:val="28"/>
        </w:rPr>
        <w:t>олимпиад (районный уровень).</w:t>
      </w:r>
    </w:p>
    <w:tbl>
      <w:tblPr>
        <w:tblStyle w:val="a3"/>
        <w:tblW w:w="0" w:type="auto"/>
        <w:tblLook w:val="04A0"/>
      </w:tblPr>
      <w:tblGrid>
        <w:gridCol w:w="916"/>
        <w:gridCol w:w="2453"/>
        <w:gridCol w:w="3101"/>
        <w:gridCol w:w="3101"/>
      </w:tblGrid>
      <w:tr w:rsidR="005B6D90" w:rsidTr="005B6D90">
        <w:tc>
          <w:tcPr>
            <w:tcW w:w="916" w:type="dxa"/>
          </w:tcPr>
          <w:p w:rsidR="007C11D1" w:rsidRDefault="005B6D90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53" w:type="dxa"/>
          </w:tcPr>
          <w:p w:rsidR="007C11D1" w:rsidRDefault="005B6D90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101" w:type="dxa"/>
          </w:tcPr>
          <w:p w:rsidR="007C11D1" w:rsidRDefault="005B6D90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01" w:type="dxa"/>
          </w:tcPr>
          <w:p w:rsidR="007C11D1" w:rsidRDefault="005B6D90" w:rsidP="000B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6D90" w:rsidTr="005B6D90">
        <w:tc>
          <w:tcPr>
            <w:tcW w:w="916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53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Т.М.</w:t>
            </w:r>
          </w:p>
        </w:tc>
        <w:tc>
          <w:tcPr>
            <w:tcW w:w="3101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 Артем – 1 место</w:t>
            </w:r>
          </w:p>
          <w:p w:rsidR="005B6D90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Чикомазова Даша – </w:t>
            </w:r>
          </w:p>
          <w:p w:rsidR="005B6D90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B6D90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Якушева Соня – </w:t>
            </w:r>
          </w:p>
          <w:p w:rsidR="005B6D90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01" w:type="dxa"/>
          </w:tcPr>
          <w:p w:rsidR="005B6D90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Якушева Соня – </w:t>
            </w:r>
          </w:p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6D90" w:rsidTr="005B6D90">
        <w:tc>
          <w:tcPr>
            <w:tcW w:w="916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</w:p>
        </w:tc>
        <w:tc>
          <w:tcPr>
            <w:tcW w:w="2453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Борисенкова С.А.</w:t>
            </w:r>
          </w:p>
        </w:tc>
        <w:tc>
          <w:tcPr>
            <w:tcW w:w="3101" w:type="dxa"/>
          </w:tcPr>
          <w:p w:rsidR="007C11D1" w:rsidRDefault="007C11D1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5B6D90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Костюшкина Настя – </w:t>
            </w:r>
          </w:p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6D90" w:rsidTr="005B6D90">
        <w:tc>
          <w:tcPr>
            <w:tcW w:w="916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53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Вамбольд Н.А.</w:t>
            </w:r>
          </w:p>
        </w:tc>
        <w:tc>
          <w:tcPr>
            <w:tcW w:w="3101" w:type="dxa"/>
          </w:tcPr>
          <w:p w:rsidR="005B6D90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Гена – </w:t>
            </w:r>
          </w:p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01" w:type="dxa"/>
          </w:tcPr>
          <w:p w:rsidR="007C11D1" w:rsidRDefault="007C11D1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90" w:rsidTr="005B6D90">
        <w:tc>
          <w:tcPr>
            <w:tcW w:w="916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53" w:type="dxa"/>
          </w:tcPr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О.Ф.</w:t>
            </w:r>
          </w:p>
        </w:tc>
        <w:tc>
          <w:tcPr>
            <w:tcW w:w="3101" w:type="dxa"/>
          </w:tcPr>
          <w:p w:rsidR="007C11D1" w:rsidRDefault="007C11D1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5B6D90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Субботкина Лера – </w:t>
            </w:r>
          </w:p>
          <w:p w:rsidR="007C11D1" w:rsidRDefault="005B6D90" w:rsidP="00F4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7C11D1" w:rsidRDefault="007C11D1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90" w:rsidRDefault="005B6D9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на базе нашей школы состоялся районный семинар «Подходы к реализации контрольно-оценочной деятельности в условиях реализации ФГОС НОО», где учителя 1-х классов дали открытые уроки для учителей всего района: Попова Т.В. (1а класс) окружающий мир «Лекарственные растения», Камышанская А.М. (1б класс) математику «Сложение и вычитание числа 4».</w:t>
      </w:r>
    </w:p>
    <w:p w:rsidR="005B6D90" w:rsidRDefault="005B6D9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принимали участие учителя начальной школы в работе малых педсоветов, ШМС, заседаниях МО, педсоветах, где выступали с докладами, делились опытом работы (Савина М.А., Попова Т.В., Чумак Т.М., Борисенкова С.А., Вамбольд Н.А., Камышанская А.М.)</w:t>
      </w:r>
    </w:p>
    <w:p w:rsidR="005B6D90" w:rsidRDefault="005B6D90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Заместителями директора по УВР Басня И.А., Шнякиной Е.А. постоянно осуществлялся контроль за ведением школьной документации, составлялись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контрольные работы за полугодие, проводилась проверка дневников и тетрадей учащихся. На заседании МО было отмечено, что журналы, личные дела заполняются аккуратно, без грубых</w:t>
      </w:r>
      <w:r w:rsidR="00B954D8">
        <w:rPr>
          <w:rFonts w:ascii="Times New Roman" w:hAnsi="Times New Roman" w:cs="Times New Roman"/>
          <w:sz w:val="28"/>
          <w:szCs w:val="28"/>
        </w:rPr>
        <w:t xml:space="preserve"> нарушений. Тетради учащихся ведутся в соответствие с требованиями, выработанными методическим объединением. По сравнению с предыдущими годами более качественно составлено календарно-тематическое планирование, четко соблюдался график контрольных работ. Проведена плановая проверка за уровнем обученности в 4-х классах.</w:t>
      </w:r>
    </w:p>
    <w:p w:rsidR="00B954D8" w:rsidRPr="000B6CC5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анализа работы и наличии проблем перед МО ставим следующие </w:t>
      </w:r>
      <w:r w:rsidRPr="000B6CC5">
        <w:rPr>
          <w:rFonts w:ascii="Times New Roman" w:hAnsi="Times New Roman" w:cs="Times New Roman"/>
          <w:sz w:val="28"/>
          <w:szCs w:val="28"/>
          <w:u w:val="single"/>
        </w:rPr>
        <w:t>задачи на 2012-2013 уч.г.:</w:t>
      </w:r>
    </w:p>
    <w:p w:rsidR="00B954D8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общеучебных и исследовательских умений у младших школьников через конференции, конкурсы;</w:t>
      </w:r>
    </w:p>
    <w:p w:rsidR="00B954D8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укрепление физического и психологического здоровья детей, развитие ребенка как субъекта отношений между людьми, миром, собой (через внеклассные мероприятия);</w:t>
      </w:r>
    </w:p>
    <w:p w:rsidR="00B954D8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изучение и применение современных инновационных психолого-педагогических систем образования (здоровьесберегающие, мониторинговые);</w:t>
      </w:r>
    </w:p>
    <w:p w:rsidR="00B954D8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взаимодействие игровой, учебно-познавательной деятельности в учебном процессе и во внеучебных занятиях;</w:t>
      </w:r>
    </w:p>
    <w:p w:rsidR="00B954D8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-сохранить у детей желание учиться, сформировать у них основы умения учиться (через ситуацию успеха, папки достижений);</w:t>
      </w:r>
    </w:p>
    <w:p w:rsidR="00B954D8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творчества во всех видах деятельности( участие во всевозможных конкурсах, выставках, конференциях).</w:t>
      </w:r>
    </w:p>
    <w:p w:rsidR="00B954D8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года позволил сформировать рекомендации, которые помогаю решить главную задачу: дать возможность учащимся получить знания в том объеме, которые им необходимы. При этом особое внимание уделяется развитию личности ребенка, вооружению его необходимыми умениями и навыками. Разумное сочетание разных методических систем позволяет работать эффективно с учениками разного уровня подготовки.</w:t>
      </w:r>
    </w:p>
    <w:p w:rsidR="000B6CC5" w:rsidRDefault="00B954D8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954D8" w:rsidRDefault="000B6CC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54D8">
        <w:rPr>
          <w:rFonts w:ascii="Times New Roman" w:hAnsi="Times New Roman" w:cs="Times New Roman"/>
          <w:sz w:val="28"/>
          <w:szCs w:val="28"/>
        </w:rPr>
        <w:t>чителям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довести подробную информацию об уровне подготовленности, общем развитии каждого «выпускника» начальной школы до учителей среднего звена для координации работы по преемственности, снижению риска возникновения стрессовых ситуаций при переходе учащихся в среднюю школу.  Учителям начальных классов тщательно проанализировать результаты своей педагогической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выявить положительные и отрицательные факторы, повлиявшие на уровень преподавания.</w:t>
      </w:r>
    </w:p>
    <w:p w:rsidR="000B6CC5" w:rsidRPr="000A2C58" w:rsidRDefault="000B6CC5" w:rsidP="00F40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руководителем МО Чумак Т.М.</w:t>
      </w:r>
    </w:p>
    <w:sectPr w:rsidR="000B6CC5" w:rsidRPr="000A2C58" w:rsidSect="000B2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72" w:rsidRDefault="00527E72" w:rsidP="000B6CC5">
      <w:pPr>
        <w:spacing w:after="0" w:line="240" w:lineRule="auto"/>
      </w:pPr>
      <w:r>
        <w:separator/>
      </w:r>
    </w:p>
  </w:endnote>
  <w:endnote w:type="continuationSeparator" w:id="1">
    <w:p w:rsidR="00527E72" w:rsidRDefault="00527E72" w:rsidP="000B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C5" w:rsidRDefault="000B6C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C5" w:rsidRDefault="000B6C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C5" w:rsidRDefault="000B6C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72" w:rsidRDefault="00527E72" w:rsidP="000B6CC5">
      <w:pPr>
        <w:spacing w:after="0" w:line="240" w:lineRule="auto"/>
      </w:pPr>
      <w:r>
        <w:separator/>
      </w:r>
    </w:p>
  </w:footnote>
  <w:footnote w:type="continuationSeparator" w:id="1">
    <w:p w:rsidR="00527E72" w:rsidRDefault="00527E72" w:rsidP="000B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C5" w:rsidRDefault="000B6C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469"/>
      <w:docPartObj>
        <w:docPartGallery w:val="Page Numbers (Top of Page)"/>
        <w:docPartUnique/>
      </w:docPartObj>
    </w:sdtPr>
    <w:sdtContent>
      <w:p w:rsidR="000B6CC5" w:rsidRDefault="000B6CC5">
        <w:pPr>
          <w:pStyle w:val="a4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0B6CC5" w:rsidRDefault="000B6C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C5" w:rsidRDefault="000B6C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BD2"/>
    <w:rsid w:val="00026A9D"/>
    <w:rsid w:val="000A2C58"/>
    <w:rsid w:val="000B24C3"/>
    <w:rsid w:val="000B6CC5"/>
    <w:rsid w:val="000E7F48"/>
    <w:rsid w:val="00170437"/>
    <w:rsid w:val="00186506"/>
    <w:rsid w:val="002400BB"/>
    <w:rsid w:val="002C5BD2"/>
    <w:rsid w:val="003C0463"/>
    <w:rsid w:val="003E30B9"/>
    <w:rsid w:val="00511891"/>
    <w:rsid w:val="00527E72"/>
    <w:rsid w:val="005732B4"/>
    <w:rsid w:val="005B6D90"/>
    <w:rsid w:val="00615609"/>
    <w:rsid w:val="006C133C"/>
    <w:rsid w:val="0077711C"/>
    <w:rsid w:val="007C11D1"/>
    <w:rsid w:val="00825DC3"/>
    <w:rsid w:val="00886E2D"/>
    <w:rsid w:val="00895E14"/>
    <w:rsid w:val="00B1205B"/>
    <w:rsid w:val="00B954D8"/>
    <w:rsid w:val="00BD64B9"/>
    <w:rsid w:val="00C32B25"/>
    <w:rsid w:val="00D12782"/>
    <w:rsid w:val="00E05E88"/>
    <w:rsid w:val="00E310EB"/>
    <w:rsid w:val="00F4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CC5"/>
  </w:style>
  <w:style w:type="paragraph" w:styleId="a6">
    <w:name w:val="footer"/>
    <w:basedOn w:val="a"/>
    <w:link w:val="a7"/>
    <w:uiPriority w:val="99"/>
    <w:semiHidden/>
    <w:unhideWhenUsed/>
    <w:rsid w:val="000B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2004-10-08T03:05:00Z</dcterms:created>
  <dcterms:modified xsi:type="dcterms:W3CDTF">2004-10-07T21:24:00Z</dcterms:modified>
</cp:coreProperties>
</file>