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B" w:rsidRPr="001F4F2B" w:rsidRDefault="001F4F2B" w:rsidP="001F4F2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Готов ли ваш ребенок стать первоклассником</w:t>
      </w:r>
    </w:p>
    <w:p w:rsidR="001F4F2B" w:rsidRPr="00CE5DEC" w:rsidRDefault="001F4F2B" w:rsidP="001F4F2B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Существует несколько способов определения, готов ли ребенок идти в первый класс.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Первый и самый простой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- это ваши собственные наблюдения.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Второй способ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определить готовность ребенка к школе.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Важно получить следующую информацию: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Тесты и упражнения для будущих первоклассников.</w:t>
      </w:r>
    </w:p>
    <w:p w:rsidR="001F4F2B" w:rsidRPr="00CE5DEC" w:rsidRDefault="001F4F2B" w:rsidP="001F4F2B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Упражнение на развитие произвольного внимания.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Упражнение на развитие наблюдательности.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Игра на развитие памяти.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В эту игру можно играть с ребенком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Игра для тренировки мышления и сообразительности "Как это можно использовать?"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использования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какого либо предмета.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Тест "Нелепицы" - для оценки образно - логического мышления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Тест для будущих первоклассников: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- назови свою фамилию, имя, отчество;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сколько тебе лет? А сколько будет через год? А через два?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как зовут твоих родителей?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утром ты завтракаешь, а днем...?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сравни самолет и птицу.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Что у них общего, чем отличаются?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футбол, гимнастика, теннис, плавание - это...?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что нужно сделать, чтобы вода в чайнике закипела?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нож, что это?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Велосипед, что это? Килограмм, что это?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фигуры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ты знаешь?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в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какой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стране ты живешь? Какой твой адрес?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береза, дуб, осина - это...?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каких домашних, диких животных ты знаешь?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Почему их так называют?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у коровы - теленок, у собаки - ..., у лошади - ...?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почему раньше, чем пройдет поезд, опускается шлагбаум?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огурец, помидор, морковь, свекла - это ...?</w:t>
      </w:r>
      <w:proofErr w:type="gramEnd"/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Одной из наиболее доступных и распространенных методик тестирования готовности ребенка к обучению в школе является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тест </w:t>
      </w:r>
      <w:proofErr w:type="spellStart"/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Керна-Йирасека</w:t>
      </w:r>
      <w:proofErr w:type="spellEnd"/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. </w:t>
      </w:r>
      <w:r w:rsidRPr="00CE5DE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Он состоит из трех заданий: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нарисовать фигуру человека;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скопировать небольшую фразу;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- скопировать 10 точек, расположенных одна под другой на равном расстоянии по вертикали и горизонтали.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Рисуй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умеешь". Можно подбодрить ребенка, если он не уверен.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 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Каждое задание оценивается по пятибалльной шкале, причем 1 - лучшая оценка, а 5 - худшая.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При оценке фразы 1 балл ставится, когда фраза скопирована достаточно точно, 2 балла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-- 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 баллов - каракули.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Керна-Йирасека</w:t>
      </w:r>
      <w:proofErr w:type="spell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b/>
          <w:bCs/>
          <w:sz w:val="20"/>
          <w:lang w:eastAsia="ru-RU"/>
        </w:rPr>
        <w:t>Тест, с помощью которого можно определить, хочет ли малыш идти в школу и что его там привлекает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1F4F2B" w:rsidRPr="00CE5DEC" w:rsidRDefault="001F4F2B" w:rsidP="001F4F2B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5. Если бы в классе у вас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заболела учительница и директор предложил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 ее заменить другой учительницей или мамой, кого бы ты выбрал?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6. Если бы было две школы - в одной задавали бы уроки на дом, а в другой нет, - в какой из них ты бы хотел учиться?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>9. Если бы твой друг (подружка) спросил, что тебе больше всего нравится в школе, что бы ты ему ответил?</w:t>
      </w:r>
      <w:r w:rsidRPr="00CE5DEC">
        <w:rPr>
          <w:rFonts w:ascii="Verdana" w:eastAsia="Times New Roman" w:hAnsi="Verdana" w:cs="Times New Roman"/>
          <w:sz w:val="20"/>
          <w:lang w:eastAsia="ru-RU"/>
        </w:rPr>
        <w:t> 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Проанализируйте ответы ребенка. За каждый правильный ответ дается 1 балл,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за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неправильный - 0 баллов. Если ребенок набрал 5 баллов и больше, можно смело сказать, что он внутренне готов к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школе.</w:t>
      </w:r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взрослыми.</w:t>
      </w:r>
    </w:p>
    <w:p w:rsidR="006663BC" w:rsidRPr="001F4F2B" w:rsidRDefault="001F4F2B" w:rsidP="001F4F2B">
      <w:r w:rsidRPr="00CE5D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результаты тестирования вас почему-либо смущают, обратитесь за помощью к специалистам. </w:t>
      </w:r>
    </w:p>
    <w:sectPr w:rsidR="006663BC" w:rsidRPr="001F4F2B" w:rsidSect="006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2B"/>
    <w:rsid w:val="001F4F2B"/>
    <w:rsid w:val="0066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1606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2013-03-12T20:08:00Z</dcterms:created>
  <dcterms:modified xsi:type="dcterms:W3CDTF">2013-03-12T20:10:00Z</dcterms:modified>
</cp:coreProperties>
</file>