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A0" w:rsidRDefault="00B318A0" w:rsidP="00B31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1 класс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134"/>
        <w:gridCol w:w="2127"/>
        <w:gridCol w:w="2409"/>
        <w:gridCol w:w="6629"/>
      </w:tblGrid>
      <w:tr w:rsidR="00B318A0" w:rsidRPr="00B318A0" w:rsidTr="004F683C">
        <w:trPr>
          <w:jc w:val="center"/>
        </w:trPr>
        <w:tc>
          <w:tcPr>
            <w:tcW w:w="959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учебной недели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(раздел</w:t>
            </w:r>
            <w:proofErr w:type="gramStart"/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)к</w:t>
            </w:r>
            <w:proofErr w:type="gramEnd"/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урса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урока </w:t>
            </w:r>
          </w:p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в учебном году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точка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</w:p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о физической культуре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Безопасное поведение на уроках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формулировать и удерживать учебную задачу;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выбирать действия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 соответствии с поставленной задачей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 условиями ее 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использовать общие приемы решения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ставленных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задач; определять и кратко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характеризовать физическую культуру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как занятия физическими упражнениями,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подвижными и спортивными играми.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ставить вопросы, обращаться за помощью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Перекаты и группировка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формулировать и удерживать учебную задачу.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общие приемы решения поставленных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ставить вопросы, обращаться за помощью;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Техника бега на 30 м с высокого старта </w:t>
            </w:r>
            <w:proofErr w:type="gramStart"/>
            <w:r w:rsidRPr="00B31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( </w:t>
            </w:r>
            <w:proofErr w:type="gramEnd"/>
            <w:r w:rsidRPr="00B31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время)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Техника бега на 30 м с высокого старта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( на время)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выбирать действия в соответствии с постав-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ленной задачей и условиями ее 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ставить вопросы, обращаться за помощью; проявлять активность во взаимодействии для решения коммуникативных задач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Челночный бег 3 х10 м (на время)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Челночный бег 3 х10 м </w:t>
            </w:r>
          </w:p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(на время)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формулировать и удерживать учебную задачу.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контролировать и оценивать процесс 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ставить вопросы, обращаться за помощью;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Перекаты и группировка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применять установленные правила в планировании способа решения задачи.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контролировать и оценивать процесс в ходе выполнения упражнений.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задавать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вопросы, обращаться за помощью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</w:p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о физической культуре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Физическая культура как система разнообразных форм занятий физической подготовки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применять установленные правила в планировании способа решения задачи.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контролировать и оценивать процесс в ходе выполнения упражнений.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задавать</w:t>
            </w:r>
          </w:p>
          <w:p w:rsid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вопросы, обращаться за помощью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Техника метания мяча (мешочка) на дальность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Контроль техники метания мяча (мешочка) на дальность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sz w:val="18"/>
                <w:szCs w:val="18"/>
                <w:u w:val="single"/>
                <w:lang w:eastAsia="ar-SA"/>
              </w:rPr>
              <w:t xml:space="preserve">Регулятивные: </w:t>
            </w:r>
            <w:r w:rsidRPr="00B318A0"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  <w:t xml:space="preserve">целеполагание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формулировать учебные задачи вместе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с учителем; </w:t>
            </w:r>
            <w:r w:rsidRPr="00B318A0"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  <w:t xml:space="preserve">коррекция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вносить изменения в план действия.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определять, где применяются действия с мячом; ставить, формулировать и решать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задавать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вопросы; </w:t>
            </w:r>
            <w:r w:rsidRPr="00B318A0">
              <w:rPr>
                <w:rFonts w:ascii="Times New Roman" w:eastAsia="TimesNewRomanPS-BoldItalicMT" w:hAnsi="Times New Roman" w:cs="TimesNewRomanPS-BoldItalicMT"/>
                <w:i/>
                <w:iCs/>
                <w:sz w:val="18"/>
                <w:szCs w:val="18"/>
                <w:lang w:eastAsia="ar-SA"/>
              </w:rPr>
              <w:t>управление коммуникацией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координировать и принимать различные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позиции во взаимодействии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Усложненные перекаты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выполнять действия в соответствии с постав-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ленной задачей и условиями ее 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знаково-символические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знаково-символические средства, в том числе модели и схемы, для 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ставить вопросы, обращать за помощью, слушать собеседника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Способы физкультурной деятельности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Ритм и темп.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преобразовывать практическую задачу в образовательную.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— осознанно строить сообщения в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устной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форме.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задавать вопросы, формулировать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свою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Знания</w:t>
            </w:r>
          </w:p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о физической культуре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Режим дня и личная гигиена человека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преобразовывать практическую задачу в образовательную.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— осознанно строить сообщения в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устной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форме.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задавать вопросы, формулировать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свою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Усложненные перекаты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контроль и самоконтроль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сличать способ действия и его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результат с заданным эталоном с целью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обнаружения отклонений и отличий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от эталона.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ориентироваться в разнообразии способов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формулировать свои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Прыжки и их разновидности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формулировать и удерживать учебную задачу.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контролировать и оценивать процесс 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ставить вопросы, обращаться за помощью;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Русские народные подвижные игры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i/>
                <w:iCs/>
                <w:sz w:val="18"/>
                <w:szCs w:val="18"/>
                <w:lang w:eastAsia="ar-SA"/>
              </w:rPr>
              <w:t>удер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живать учебную задачу;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учебных 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использовать речь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для регуляции своего действия;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вносить изменения в способ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ориентироваться в разнообразии способов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проявлять активность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 взаимодействии для решения коммуникативных и познавательных задач.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Кувырок вперед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i/>
                <w:iCs/>
                <w:sz w:val="18"/>
                <w:szCs w:val="18"/>
                <w:lang w:eastAsia="ar-SA"/>
              </w:rPr>
              <w:t>удер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живать учебную задачу;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учебных 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использовать речь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для регуляции своего действия;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вносить изменения в способ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ориентироваться в разнообразии способов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проявлять активность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 взаимодействии для решения коммуникативных и познавательных задач.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Броски малого мяча в горизонтальную цель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: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вносить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коррективы в выполнение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правильных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 упражнений; сличать способ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действия с заданным эталоном.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: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проблемы; 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: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обращаться за помощью;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строить монологическое высказывание, вести устный диалог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Комплекс общеразвивающих упражнений  </w:t>
            </w:r>
            <w:proofErr w:type="gramStart"/>
            <w:r w:rsidRPr="00B318A0">
              <w:rPr>
                <w:sz w:val="18"/>
                <w:szCs w:val="18"/>
              </w:rPr>
              <w:t xml:space="preserve">( </w:t>
            </w:r>
            <w:proofErr w:type="gramEnd"/>
            <w:r w:rsidRPr="00B318A0">
              <w:rPr>
                <w:sz w:val="18"/>
                <w:szCs w:val="18"/>
              </w:rPr>
              <w:t>тестирование вис на время)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 Тестирование вис на время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Кувырок вперед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удерживать познавательную задачу и при-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менять установленные правила.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контролировать и оценивать процесс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-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осуществлять взаимный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контроль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Прыжок в длину с места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Тестирование - прыжок в длину с места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формировать и удерживать учебную задачу;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прогнозирование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предвидеть уровень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усвоения знаний, его временных характеристик.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свои затруднения; 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вопросы, вести устный диалог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Способы физкультурной деятельности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Утренняя зарядка, её необходимость и принципы построения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формулировать учебную задачу в сотрудничестве с учителем.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- 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решения задачи.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проявлять активность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 взаимодействии для решения задач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Стойка на лопатках. «Мост»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удерживать познавательную задачу и применять установленные правила.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контролировать и оценивать процесс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управление коммуникацией -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осуществлять взаимный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контроль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наклона вперед из положения стоя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- наклон вперед из положения стоя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формулировать учебную задачу;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самостоятельно формулировать познавательную цель;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логические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подводить под понятие на основе распознания объектов,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выделения существенных признаков.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обращаться за помощью, ставить вопросы, выполнять учебные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Тестирование подтягивания на низкой перекладине из виса лёжа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Тестирование - подтягивания на низкой перекладине из виса лёжа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удерживать познавательную задачу и применять установленные правила.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контролировать и оценивать процесс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управление коммуникацией -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осуществлять взаимный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контроль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Стойка на лопатках. «Мост»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удерживать познавательную задачу и применять установленные правила.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контролировать и оценивать процесс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управление коммуникацией -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осуществлять взаимный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контроль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Способы физкультурной деятельности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Физкультминутки, их значение в жизни человека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преобразовывать практическую задачу в образовательную.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— осознанно строить сообщения в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устной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форме.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задавать вопросы, формулировать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свою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Способы физкультурной деятельности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Выполнение упражнений под стихотворное сопровождение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преобразовывать практическую задачу в образовательную.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— осознанно строить сообщения в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устной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форме.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задавать вопросы, формулировать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свою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Лазание по гимнастической стенке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выбирать действия в соответствии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по-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ставленной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задачей и условиями ее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слушать собеседника,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свои 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Подвижные игры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Гимнастика, её возникновение и значимость в жизни человека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использовать речь для регуляции своего действия.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при-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менять правила и пользоваться инструкциями.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координировать и принимать различные позиции во взаимодействии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Лазание по гимнастической стенке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выбирать действия в соответствии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по-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ставленной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задачей и условиями ее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слушать собеседника,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свои 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Строевые упражнения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использовать речь для регуляции своего действия.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при-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менять правила и пользоваться инструкциями.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координировать и принимать различные позиции во взаимодействии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Техника выполнения перекатов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формулировать и удерживать учебную за-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дачу.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использовать общие приемы решения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- ставить вопросы и обращаться за помощью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Упражнения на гимнастических кольцах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преобразовывать практическую задачу в образовательную.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— использовать общие приемы решения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по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ставленных</w:t>
            </w:r>
            <w:proofErr w:type="spellEnd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ставить вопросы, обращаться за помощью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Кувырок вперед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Контроль техники выполнения перекатов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удерживать познавательную задачу и при-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менять установленные правила.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контролировать и оценивать процесс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-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осуществлять взаимный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контроль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Подвижная игра « </w:t>
            </w:r>
            <w:proofErr w:type="spellStart"/>
            <w:r w:rsidRPr="00B318A0">
              <w:rPr>
                <w:sz w:val="18"/>
                <w:szCs w:val="18"/>
              </w:rPr>
              <w:t>Ловишка</w:t>
            </w:r>
            <w:proofErr w:type="spellEnd"/>
            <w:r w:rsidRPr="00B318A0">
              <w:rPr>
                <w:sz w:val="18"/>
                <w:szCs w:val="18"/>
              </w:rPr>
              <w:t xml:space="preserve"> с мешочком на голове»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выполнять учебные действия в материализованной форме;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вносить необходимые изменения и дополнения.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задавать вопросы, проявлять активность; использовать речь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для регуляции своего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Упражнения на гимнастических кольцах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преобразовывать практическую задачу в образовательную.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— использовать общие приемы решения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по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ставленных</w:t>
            </w:r>
            <w:proofErr w:type="spellEnd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—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ставить вопросы,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lastRenderedPageBreak/>
              <w:t>обращаться за помощью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Гимнастические упражнения – стойка на лопатках и «мост»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 техники кувырка вперед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выбирать действия в соответствии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по-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ставленной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задачей и условиями ее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слушать собеседника,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свои 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Лазание по гимнастической стенке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выбирать действия в соответствии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по-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ставленной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задачей и условиями ее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слушать собеседника,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свои 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proofErr w:type="gramStart"/>
            <w:r w:rsidRPr="00B318A0">
              <w:rPr>
                <w:sz w:val="18"/>
                <w:szCs w:val="18"/>
              </w:rPr>
              <w:t>Вис</w:t>
            </w:r>
            <w:proofErr w:type="gramEnd"/>
            <w:r w:rsidRPr="00B318A0">
              <w:rPr>
                <w:sz w:val="18"/>
                <w:szCs w:val="18"/>
              </w:rPr>
              <w:t xml:space="preserve"> прогнувшись на гимнастических кольцах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выбирать действия в соответствии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по-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ставленной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задачей и условиями ее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слушать собеседника,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свои 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Лазание и </w:t>
            </w:r>
            <w:proofErr w:type="spellStart"/>
            <w:r w:rsidRPr="00B318A0">
              <w:rPr>
                <w:sz w:val="18"/>
                <w:szCs w:val="18"/>
              </w:rPr>
              <w:t>перелазание</w:t>
            </w:r>
            <w:proofErr w:type="spellEnd"/>
            <w:r w:rsidRPr="00B318A0">
              <w:rPr>
                <w:sz w:val="18"/>
                <w:szCs w:val="18"/>
              </w:rPr>
              <w:t xml:space="preserve"> по гимнастической стенке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выполнять учебные действия в материализованной форме;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вносить необходимые изменения и дополнения.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задавать вопросы, проявлять активность; использовать речь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для регуляции своего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Подвижная игра «Ловля обезьян»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proofErr w:type="gramStart"/>
            <w:r w:rsidRPr="00B318A0">
              <w:rPr>
                <w:sz w:val="18"/>
                <w:szCs w:val="18"/>
              </w:rPr>
              <w:t>Вис</w:t>
            </w:r>
            <w:proofErr w:type="gramEnd"/>
            <w:r w:rsidRPr="00B318A0">
              <w:rPr>
                <w:sz w:val="18"/>
                <w:szCs w:val="18"/>
              </w:rPr>
              <w:t xml:space="preserve"> прогнувшись на гимнастических кольцах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выбирать действия в соответствии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по-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ставленной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задачей и условиями ее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слушать собеседника,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свои 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Игровые упражнения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использовать речь для регуляции своего действия.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при-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менять правила и пользоваться инструкциями.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lastRenderedPageBreak/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координировать и принимать различные позиции во взаимодействии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Преодоление полосы препятствий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Лазание по гимнастической стенке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Контроль техники лазания по гимнастической стенке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выбирать действия в соответствии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по-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ставленной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задачей и условиями ее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слушать собеседника,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свои 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Полоса препятствий (усложненный вариант)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 техники преодоление полосы препятствий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выбирать действия в соответствии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по-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ставленной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 задачей и условиями ее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реализации.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слушать собеседника,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свои затруднения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Подвижная игра «День и ночь»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Подвижные игры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Игровые упражнения ловкий мяч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вносить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коррективы в выполнение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правильных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 упражнений; сличать способ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действия с заданным эталоном.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ставить и формулировать проблемы; 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обращаться за помощью;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строить монологическое высказывание, вести устный диалог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Организующие команды: «Лыжи на плечо!», «Лыжи к ноге!»,  «На лыжи становись!»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Упражнения на гимнастических кольцах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 техники упражнений на гимнастических кольцах   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контроль и самоконтроль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установленные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правила в контроле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договариваться о распределении функций и </w:t>
            </w: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ро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лей в совместной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ступающего шага на лыжах </w:t>
            </w:r>
            <w:proofErr w:type="gramStart"/>
            <w:r w:rsidRPr="00B318A0">
              <w:rPr>
                <w:sz w:val="18"/>
                <w:szCs w:val="18"/>
              </w:rPr>
              <w:t>без</w:t>
            </w:r>
            <w:proofErr w:type="gramEnd"/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поворота лыж переступанием вокруг пяток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Вращение обруча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скользящего шага на лыжах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спуска в основной стойке на лыжах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lastRenderedPageBreak/>
              <w:t>своей деятельности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Лазанье по канату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подъема ступающим и скользящим шагом на лыжах без палок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выполнять учебные действия в материализованной форме;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вносить необходимые изменения и дополнения.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задавать вопросы, проявлять активность; использовать речь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для регуляции своего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торможения падением  на лыжах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Лазанье по канату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 техники лазания  по канату   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ступающего шага с палками на лыжах   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скользящего шага с палками на лыжах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Упражнения со скакалками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контроль и самоконтроль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установленные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правила в контроле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договариваться о распределении функций и </w:t>
            </w: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ро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лей в совместной деятельности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Техника торможения палками на лыжах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Движение «змейкой» на лыжах с палками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Прыжки в скакалку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контроль и самоконтроль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установленные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правила в контроле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договариваться о распределении функций и </w:t>
            </w: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ро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лей в совместной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Контрольный урок по лыжной подготовке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Контрольный урок по лыжной подготовке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информационные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искать и выделять необходимую информацию из различных источников.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 использовать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речь для планирования и регуляции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своей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Общеразвивающие упражнения с малыми мячами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вносить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коррективы в выполнение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правильных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 упражнений; сличать способ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действия с заданным эталоном.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ставить и формулировать проблемы; 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обращаться за помощью;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строить монологическое высказывание, вести устный диалог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Прыжки в  скакалку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контроль и самоконтроль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установленные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правила в контроле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договариваться о распределении функций и </w:t>
            </w: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ро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лей в совместной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Броски и ловля мяча в парах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lastRenderedPageBreak/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 и позицию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Разновидности бросков мяча одной рукой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 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Прыжки в  скакалку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контроль и самоконтроль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установленные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правила в контроле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договариваться о распределении функций и </w:t>
            </w:r>
            <w:proofErr w:type="spell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ро</w:t>
            </w:r>
            <w:proofErr w:type="spell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лей в совместной деятельности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Ведение мяча на месте и в движении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 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Броски мяча в кольцо способом «снизу»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 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Стойка на голове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удерживать познавательную задачу и применять установленные правила.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контролировать и оценивать процесс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управление коммуникацией -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осуществлять взаимный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контроль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Броски мяча в кольцо способом «сверху»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 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Подвижная игра с </w:t>
            </w:r>
            <w:r w:rsidRPr="00B318A0">
              <w:rPr>
                <w:sz w:val="18"/>
                <w:szCs w:val="18"/>
              </w:rPr>
              <w:lastRenderedPageBreak/>
              <w:t xml:space="preserve">мячом «Охотники  и утки»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адекватно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lastRenderedPageBreak/>
              <w:t>воспринимать замечания по исправлению ошибок; вносить дополнения и изменения в способ действий.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—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самостоятельно создавать алгоритмы деятельности при решении проблем раз-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личного характера.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управление коммуникацией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оценивать собственное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поведение и поведение окружающих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Стойка на голове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удерживать познавательную задачу и применять установленные правила.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контролировать и оценивать процесс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sz w:val="18"/>
                <w:szCs w:val="18"/>
                <w:lang w:eastAsia="ar-SA"/>
              </w:rPr>
              <w:t xml:space="preserve">управление коммуникацией -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осуществлять взаимный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контроль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Тестирование в наклоне вперед из положения стоя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Тестирование в наклоне вперед из положения стоя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формулировать учебную задачу;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самостоятельно формулировать познавательную цель;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логические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подводить под понятие на основе распознания объектов,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выделения существенных признаков.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обращаться за помощью, ставить вопросы, выполнять учебные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Упражнение на выносливость «вис »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проявлять активность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 взаимодействии для решения коммуникативных и познавательных задач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Повторение акробатических элементов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формулировать учебную задачу;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самостоятельно формулировать познавательную цель;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логические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подводить под понятие на основе распознания объектов,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выделения существенных признаков.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обращаться за помощью, ставить вопросы, выполнять учебные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Повторение техники прыжка в длину с места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формировать и удерживать учебную задачу;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прогнозирование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предвидеть уровень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усвоения знаний, его временных характеристик.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свои затруднения; 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вопросы, вести устный диалог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в прыжке в длину с места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в прыжке в длину с места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формировать и удерживать учебную задачу;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прогнозирование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предвидеть уровень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усвоения знаний, его временных характеристик.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свои затруднения; 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вопросы, вести устный диалог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 техники </w:t>
            </w:r>
            <w:r w:rsidRPr="00B318A0">
              <w:rPr>
                <w:sz w:val="18"/>
                <w:szCs w:val="18"/>
              </w:rPr>
              <w:lastRenderedPageBreak/>
              <w:t xml:space="preserve">акробатических элементов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lastRenderedPageBreak/>
              <w:t xml:space="preserve">Контроль техники </w:t>
            </w:r>
            <w:r w:rsidRPr="00B318A0">
              <w:rPr>
                <w:sz w:val="18"/>
                <w:szCs w:val="18"/>
              </w:rPr>
              <w:lastRenderedPageBreak/>
              <w:t xml:space="preserve">акробатических элементов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lastRenderedPageBreak/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формулировать учебную задачу;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lastRenderedPageBreak/>
              <w:t>адекватно использовать речь для планирования и регуляции своей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самостоятельно формулировать познавательную цель;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логические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подводить под понятие на основе распознания объектов,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выделения существенных признаков.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обращаться за помощью, ставить вопросы, выполнять учебные действия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в подтягивании  на низкой перекладине из виса лежа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в подтягивании  на низкой перекладине из виса лежа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— преобразовывать практическую задачу в образовательную.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— осознанно строить сообщения в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устной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форме.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взаимодействие —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 xml:space="preserve">задавать вопросы, формулировать </w:t>
            </w:r>
            <w:proofErr w:type="gramStart"/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свою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sz w:val="18"/>
                <w:szCs w:val="18"/>
                <w:lang w:eastAsia="ar-SA"/>
              </w:rPr>
              <w:t>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Метание малого мяча  в горизонтальную цель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- метание малого мяча  в горизонтальную цель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вносить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коррективы в выполнение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правильных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 упражнений; сличать способ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действия с заданным эталоном.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ставить и формулировать проблемы; 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обращаться за помощью;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строить монологическое высказывание, вести устный диалог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Упражнения на уравновешивание предметов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преобразовывать практическую задачу в познавательную.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общие приемы решения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цели, обязанности участников,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взаимодействия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в подъеме туловища из </w:t>
            </w:r>
            <w:proofErr w:type="gramStart"/>
            <w:r w:rsidRPr="00B318A0">
              <w:rPr>
                <w:sz w:val="18"/>
                <w:szCs w:val="18"/>
              </w:rPr>
              <w:t>положения</w:t>
            </w:r>
            <w:proofErr w:type="gramEnd"/>
            <w:r w:rsidRPr="00B318A0">
              <w:rPr>
                <w:sz w:val="18"/>
                <w:szCs w:val="18"/>
              </w:rPr>
              <w:t xml:space="preserve"> лёжа на спине за 30 с.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Тестирование в подъеме туловища из положения, лёжа на спине за 30 с.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формулировать учебную задачу;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 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самостоятельно формулировать познавательную цель;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логические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подводить под понятие на основе распознания объектов,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выделения существенных признаков.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обращаться за помощью, ставить вопросы, выполнять учебные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Баскетбольные упражнения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 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Упражнения на удержания равновесия  предметов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преобразовывать практическую задачу в познавательную.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общие приемы решения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цели, обязанности участников,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lastRenderedPageBreak/>
              <w:t>взаимодействия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Контрольный урок по ведению, броску и ловле мяча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Контрольный урок по ведению, броску и ловле мяча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 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Тестирование в беге на скорость на 30 м (на скорость)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Тестирование в беге на скорость на 30 м (на скорость)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самостоятельно выделять и формулировать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познавательную цель.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формулировать собственное мнение и позицию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Круговая тренировка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выполнять учебные действия в материализованной форме;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вносить необходимые изменения и дополнения.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задавать вопросы,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про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являть активность; использовать речь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для регуляции своего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в челночном беге  3 ×10 м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в челночном беге  3 ×10 м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выполнять учебные действия в материализованной форме;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вносить необходимые изменения и дополнения.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задавать вопросы,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про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являть активность; использовать речь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для регуляции своего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Метание мешочка на дальность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Тестирование – метания мешочка на дальность </w:t>
            </w: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вносить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коррективы в выполнение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правильных</w:t>
            </w:r>
            <w:proofErr w:type="gramEnd"/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действий упражнений; сличать способ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действия с заданным эталоном.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проблемы; выбирать наиболее эффективные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обращаться за помощью;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взаимодействие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строить монологическое высказывание, вести устный диалог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Круговая тренировка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осуществление учебных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действий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выполнять учебные действия в материализованной форме;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коррекция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вносить необходимые изменения и дополнения.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ста-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вить и формулировать проблемы.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- задавать вопросы, </w:t>
            </w:r>
            <w:proofErr w:type="gramStart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про</w:t>
            </w:r>
            <w:proofErr w:type="gramEnd"/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являть активность; использовать речь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для регуляции своего действия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Основы правил игры в футбол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проявлять активность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 взаимодействии для решения коммуникативных и познавательных задач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 w:val="restart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Знакомство с эстафетами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применять установленные правила в планировании способа решений.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инициативное сотрудничество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проявлять активность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во взаимодействии для решения коммуникативных и познавательных задач</w:t>
            </w:r>
          </w:p>
        </w:tc>
      </w:tr>
      <w:tr w:rsidR="00B318A0" w:rsidRPr="00B318A0" w:rsidTr="004F683C">
        <w:trPr>
          <w:trHeight w:val="64"/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>Круговая тренировка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планирование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составлять план и последовательность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 xml:space="preserve">действий,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контроль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использовать установленные правила в контроле способа решений.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ориентироваться в разнообразии способов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решения 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общую цель и пути ее достижения</w:t>
            </w:r>
          </w:p>
        </w:tc>
      </w:tr>
      <w:tr w:rsidR="00B318A0" w:rsidRPr="00B318A0" w:rsidTr="004F683C">
        <w:trPr>
          <w:jc w:val="center"/>
        </w:trPr>
        <w:tc>
          <w:tcPr>
            <w:tcW w:w="959" w:type="dxa"/>
            <w:vMerge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134" w:type="dxa"/>
          </w:tcPr>
          <w:p w:rsidR="00B318A0" w:rsidRPr="00B318A0" w:rsidRDefault="00B318A0" w:rsidP="00B31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A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127" w:type="dxa"/>
          </w:tcPr>
          <w:p w:rsidR="00B318A0" w:rsidRPr="00B318A0" w:rsidRDefault="00B318A0" w:rsidP="00B318A0">
            <w:pPr>
              <w:rPr>
                <w:sz w:val="18"/>
                <w:szCs w:val="18"/>
              </w:rPr>
            </w:pPr>
            <w:r w:rsidRPr="00B318A0">
              <w:rPr>
                <w:sz w:val="18"/>
                <w:szCs w:val="18"/>
              </w:rPr>
              <w:t xml:space="preserve">Подвижные игры </w:t>
            </w:r>
          </w:p>
        </w:tc>
        <w:tc>
          <w:tcPr>
            <w:tcW w:w="2409" w:type="dxa"/>
          </w:tcPr>
          <w:p w:rsidR="00B318A0" w:rsidRPr="00B318A0" w:rsidRDefault="00B318A0" w:rsidP="00B31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9" w:type="dxa"/>
          </w:tcPr>
          <w:p w:rsidR="00B318A0" w:rsidRPr="00B318A0" w:rsidRDefault="00B318A0" w:rsidP="00B318A0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Регулятивные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целеполагание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- преобразовывать практическую задачу в познавательную.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Познавательные: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общеучебные</w:t>
            </w:r>
            <w:proofErr w:type="spellEnd"/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 -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использовать общие приемы решения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задач.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Коммуникативные</w:t>
            </w:r>
            <w:proofErr w:type="gramEnd"/>
            <w:r w:rsidRPr="00B318A0">
              <w:rPr>
                <w:rFonts w:ascii="Times New Roman" w:eastAsia="TimesNewRomanPS-BoldMT" w:hAnsi="Times New Roman" w:cs="TimesNewRomanPS-BoldMT"/>
                <w:i/>
                <w:iCs/>
                <w:sz w:val="18"/>
                <w:szCs w:val="18"/>
                <w:u w:val="single"/>
                <w:lang w:eastAsia="ar-SA"/>
              </w:rPr>
              <w:t>:</w:t>
            </w:r>
            <w:r w:rsidRPr="00B318A0">
              <w:rPr>
                <w:rFonts w:ascii="Times New Roman" w:eastAsia="TimesNewRomanPS-BoldMT" w:hAnsi="Times New Roman" w:cs="TimesNewRomanPS-BoldMT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>планирование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-ItalicMT" w:hAnsi="Times New Roman" w:cs="TimesNewRomanPS-ItalicMT"/>
                <w:i/>
                <w:iCs/>
                <w:sz w:val="18"/>
                <w:szCs w:val="18"/>
                <w:lang w:eastAsia="ar-SA"/>
              </w:rPr>
              <w:t xml:space="preserve">учебного сотрудничества </w:t>
            </w: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— определять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цели, обязанности участников, способы</w:t>
            </w:r>
          </w:p>
          <w:p w:rsidR="00B318A0" w:rsidRPr="00B318A0" w:rsidRDefault="00B318A0" w:rsidP="00B318A0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</w:pPr>
            <w:r w:rsidRPr="00B318A0">
              <w:rPr>
                <w:rFonts w:ascii="Times New Roman" w:eastAsia="TimesNewRomanPSMT" w:hAnsi="Times New Roman" w:cs="TimesNewRomanPSMT"/>
                <w:sz w:val="18"/>
                <w:szCs w:val="18"/>
                <w:lang w:eastAsia="ar-SA"/>
              </w:rPr>
              <w:t>взаимодействия</w:t>
            </w:r>
          </w:p>
        </w:tc>
      </w:tr>
    </w:tbl>
    <w:p w:rsidR="00B318A0" w:rsidRDefault="00B318A0" w:rsidP="00B318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66" w:rsidRDefault="00D54F66"/>
    <w:sectPr w:rsidR="00D54F66" w:rsidSect="00B318A0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charset w:val="CC"/>
    <w:family w:val="roman"/>
    <w:pitch w:val="default"/>
  </w:font>
  <w:font w:name="TimesNewRomanPS-BoldMT">
    <w:charset w:val="CC"/>
    <w:family w:val="roman"/>
    <w:pitch w:val="default"/>
  </w:font>
  <w:font w:name="TimesNewRomanPS-ItalicMT">
    <w:charset w:val="CC"/>
    <w:family w:val="roman"/>
    <w:pitch w:val="default"/>
  </w:font>
  <w:font w:name="TimesNewRomanPS-BoldItalicMT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2099"/>
    <w:multiLevelType w:val="hybridMultilevel"/>
    <w:tmpl w:val="7A08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22"/>
    <w:rsid w:val="00385422"/>
    <w:rsid w:val="00B318A0"/>
    <w:rsid w:val="00BF383B"/>
    <w:rsid w:val="00D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83B"/>
    <w:pPr>
      <w:spacing w:after="0"/>
    </w:pPr>
  </w:style>
  <w:style w:type="numbering" w:customStyle="1" w:styleId="1">
    <w:name w:val="Нет списка1"/>
    <w:next w:val="a2"/>
    <w:uiPriority w:val="99"/>
    <w:semiHidden/>
    <w:unhideWhenUsed/>
    <w:rsid w:val="00B318A0"/>
  </w:style>
  <w:style w:type="table" w:styleId="a4">
    <w:name w:val="Table Grid"/>
    <w:basedOn w:val="a1"/>
    <w:uiPriority w:val="59"/>
    <w:rsid w:val="00B318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1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83B"/>
    <w:pPr>
      <w:spacing w:after="0"/>
    </w:pPr>
  </w:style>
  <w:style w:type="numbering" w:customStyle="1" w:styleId="1">
    <w:name w:val="Нет списка1"/>
    <w:next w:val="a2"/>
    <w:uiPriority w:val="99"/>
    <w:semiHidden/>
    <w:unhideWhenUsed/>
    <w:rsid w:val="00B318A0"/>
  </w:style>
  <w:style w:type="table" w:styleId="a4">
    <w:name w:val="Table Grid"/>
    <w:basedOn w:val="a1"/>
    <w:uiPriority w:val="59"/>
    <w:rsid w:val="00B318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1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5830</Words>
  <Characters>33235</Characters>
  <Application>Microsoft Office Word</Application>
  <DocSecurity>0</DocSecurity>
  <Lines>276</Lines>
  <Paragraphs>77</Paragraphs>
  <ScaleCrop>false</ScaleCrop>
  <Company>Krokoz™</Company>
  <LinksUpToDate>false</LinksUpToDate>
  <CharactersWithSpaces>38988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2014-06-03T10:22:00Z</dcterms:created>
  <dcterms:modified xsi:type="dcterms:W3CDTF">2014-06-03T10:27:00Z</dcterms:modified>
</cp:coreProperties>
</file>