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02" w:rsidRPr="007A6E02" w:rsidRDefault="007A6E02" w:rsidP="007A6E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E02">
        <w:rPr>
          <w:rFonts w:ascii="Times New Roman" w:hAnsi="Times New Roman" w:cs="Times New Roman"/>
          <w:b/>
          <w:sz w:val="24"/>
          <w:szCs w:val="24"/>
        </w:rPr>
        <w:t>ТЕСТ  ПО  ИНФОРМАТИКЕ  ПО  РАЗДЕЛУ:</w:t>
      </w:r>
    </w:p>
    <w:p w:rsidR="00AB7F36" w:rsidRDefault="007A6E02" w:rsidP="007A6E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ПОНЯТИЕ, СУЖДЕНИЕ, УМОЗАКЛЮЧЕНИЕ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D2F21">
        <w:rPr>
          <w:rFonts w:ascii="Times New Roman" w:hAnsi="Times New Roman" w:cs="Times New Roman"/>
          <w:b/>
          <w:sz w:val="28"/>
          <w:szCs w:val="28"/>
        </w:rPr>
        <w:t xml:space="preserve"> (4 КЛАСС)</w:t>
      </w:r>
    </w:p>
    <w:p w:rsidR="008D2F21" w:rsidRDefault="008D2F21" w:rsidP="008D2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(Информатика  и ИКТ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Н.В.Матвеева,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Н.К.Конопатова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  др.)                                                                </w:t>
      </w:r>
      <w:proofErr w:type="gramEnd"/>
    </w:p>
    <w:p w:rsidR="008D2F21" w:rsidRDefault="008D2F21" w:rsidP="008D2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6720E" w:rsidRPr="008D2F21">
        <w:rPr>
          <w:rFonts w:ascii="Times New Roman" w:hAnsi="Times New Roman" w:cs="Times New Roman"/>
          <w:sz w:val="28"/>
          <w:szCs w:val="28"/>
        </w:rPr>
        <w:t>Учитель  начальных  классов:</w:t>
      </w:r>
    </w:p>
    <w:p w:rsidR="007A6E02" w:rsidRPr="008D2F21" w:rsidRDefault="00C6720E" w:rsidP="008D2F2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2F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2F21">
        <w:rPr>
          <w:rFonts w:ascii="Times New Roman" w:hAnsi="Times New Roman" w:cs="Times New Roman"/>
          <w:i/>
          <w:sz w:val="28"/>
          <w:szCs w:val="28"/>
        </w:rPr>
        <w:t>Вергазова</w:t>
      </w:r>
      <w:proofErr w:type="spellEnd"/>
      <w:r w:rsidRPr="008D2F21">
        <w:rPr>
          <w:rFonts w:ascii="Times New Roman" w:hAnsi="Times New Roman" w:cs="Times New Roman"/>
          <w:i/>
          <w:sz w:val="28"/>
          <w:szCs w:val="28"/>
        </w:rPr>
        <w:t xml:space="preserve"> Оксана Владимировна</w:t>
      </w:r>
    </w:p>
    <w:p w:rsidR="00C6720E" w:rsidRPr="008D2F21" w:rsidRDefault="00C6720E" w:rsidP="007A6E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6E02" w:rsidRDefault="007A6E02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Все  существенные  свойства  объекта  составляют:</w:t>
      </w:r>
    </w:p>
    <w:p w:rsidR="007A6E02" w:rsidRDefault="007A6E02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07A4E">
        <w:rPr>
          <w:rFonts w:ascii="Times New Roman" w:hAnsi="Times New Roman" w:cs="Times New Roman"/>
          <w:sz w:val="24"/>
          <w:szCs w:val="24"/>
        </w:rPr>
        <w:t>сложное  суждение;</w:t>
      </w:r>
    </w:p>
    <w:p w:rsidR="00907A4E" w:rsidRDefault="00907A4E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обобщенное представление  об  этом объекте;</w:t>
      </w:r>
    </w:p>
    <w:p w:rsidR="00907A4E" w:rsidRDefault="00907A4E" w:rsidP="008D2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личное  представление об  этом  объекте;</w:t>
      </w:r>
    </w:p>
    <w:p w:rsidR="00907A4E" w:rsidRDefault="00907A4E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видовое  понятие.</w:t>
      </w:r>
    </w:p>
    <w:p w:rsidR="00907A4E" w:rsidRDefault="00907A4E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A4E" w:rsidRDefault="00907A4E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2D99">
        <w:rPr>
          <w:rFonts w:ascii="Times New Roman" w:hAnsi="Times New Roman" w:cs="Times New Roman"/>
          <w:sz w:val="24"/>
          <w:szCs w:val="24"/>
        </w:rPr>
        <w:t>Образ (представление):</w:t>
      </w:r>
    </w:p>
    <w:p w:rsidR="00372D99" w:rsidRDefault="00372D99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всегда  соответствует  реальному  объекту;</w:t>
      </w:r>
    </w:p>
    <w:p w:rsidR="00372D99" w:rsidRDefault="00372D99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может  соответствовать  и  не  соответствовать  реальному  объекту;</w:t>
      </w:r>
    </w:p>
    <w:p w:rsidR="00372D99" w:rsidRDefault="00372D99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701E8">
        <w:rPr>
          <w:rFonts w:ascii="Times New Roman" w:hAnsi="Times New Roman" w:cs="Times New Roman"/>
          <w:sz w:val="24"/>
          <w:szCs w:val="24"/>
        </w:rPr>
        <w:t>никогда  не  соответствует  реальному  объекту;</w:t>
      </w:r>
    </w:p>
    <w:p w:rsidR="00F701E8" w:rsidRDefault="00F701E8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сначала   соответствует, а  потом  не  соответствует  реальному  объекту. </w:t>
      </w:r>
    </w:p>
    <w:p w:rsidR="00BC4718" w:rsidRDefault="00BC4718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718" w:rsidRDefault="00BC4718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Слово  или  словосочетание, обозначающее  объект  из  мира  искусства, науки, техники, называется:</w:t>
      </w:r>
    </w:p>
    <w:p w:rsidR="00BC4718" w:rsidRDefault="00BC4718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объемом  понятия;</w:t>
      </w:r>
    </w:p>
    <w:p w:rsidR="00BC4718" w:rsidRDefault="00BC4718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суждением;</w:t>
      </w:r>
    </w:p>
    <w:p w:rsidR="00BC4718" w:rsidRDefault="00BC4718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1453">
        <w:rPr>
          <w:rFonts w:ascii="Times New Roman" w:hAnsi="Times New Roman" w:cs="Times New Roman"/>
          <w:sz w:val="24"/>
          <w:szCs w:val="24"/>
        </w:rPr>
        <w:t>наглядным  преставлением  информации;</w:t>
      </w:r>
    </w:p>
    <w:p w:rsidR="00861453" w:rsidRDefault="00861453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термином.</w:t>
      </w:r>
    </w:p>
    <w:p w:rsidR="00861453" w:rsidRDefault="00861453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453" w:rsidRDefault="00004BB4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Деление  понятий</w:t>
      </w:r>
      <w:r w:rsidR="00861453">
        <w:rPr>
          <w:rFonts w:ascii="Times New Roman" w:hAnsi="Times New Roman" w:cs="Times New Roman"/>
          <w:sz w:val="24"/>
          <w:szCs w:val="24"/>
        </w:rPr>
        <w:t xml:space="preserve"> – это мысленное  действие: перечисление:</w:t>
      </w:r>
    </w:p>
    <w:p w:rsidR="00861453" w:rsidRDefault="00861453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видовых  понятий;</w:t>
      </w:r>
    </w:p>
    <w:p w:rsidR="00861453" w:rsidRDefault="00861453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родовых  понятий;</w:t>
      </w:r>
    </w:p>
    <w:p w:rsidR="00861453" w:rsidRDefault="00861453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существенных  признаков;</w:t>
      </w:r>
    </w:p>
    <w:p w:rsidR="00861453" w:rsidRDefault="00861453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04BB4">
        <w:rPr>
          <w:rFonts w:ascii="Times New Roman" w:hAnsi="Times New Roman" w:cs="Times New Roman"/>
          <w:sz w:val="24"/>
          <w:szCs w:val="24"/>
        </w:rPr>
        <w:t>существенных  и  несущественных признаков.</w:t>
      </w:r>
    </w:p>
    <w:p w:rsidR="00EA25DA" w:rsidRDefault="00EA25DA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5DA" w:rsidRDefault="00E623C6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Слово, обозначающее  понятие, пишется:</w:t>
      </w:r>
    </w:p>
    <w:p w:rsidR="00EA25DA" w:rsidRDefault="00C6720E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кавычках во множественном </w:t>
      </w:r>
      <w:r w:rsidR="00E623C6">
        <w:rPr>
          <w:rFonts w:ascii="Times New Roman" w:hAnsi="Times New Roman" w:cs="Times New Roman"/>
          <w:sz w:val="24"/>
          <w:szCs w:val="24"/>
        </w:rPr>
        <w:t xml:space="preserve"> числе в именительном  падеже</w:t>
      </w:r>
      <w:r w:rsidR="00C9238A">
        <w:rPr>
          <w:rFonts w:ascii="Times New Roman" w:hAnsi="Times New Roman" w:cs="Times New Roman"/>
          <w:sz w:val="24"/>
          <w:szCs w:val="24"/>
        </w:rPr>
        <w:t>;</w:t>
      </w:r>
    </w:p>
    <w:p w:rsidR="00C9238A" w:rsidRDefault="00C9238A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623C6">
        <w:rPr>
          <w:rFonts w:ascii="Times New Roman" w:hAnsi="Times New Roman" w:cs="Times New Roman"/>
          <w:sz w:val="24"/>
          <w:szCs w:val="24"/>
        </w:rPr>
        <w:t>в  скобках в единственном  числе  в  именительном  падеже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25DA" w:rsidRDefault="00C9238A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23C6">
        <w:rPr>
          <w:rFonts w:ascii="Times New Roman" w:hAnsi="Times New Roman" w:cs="Times New Roman"/>
          <w:sz w:val="24"/>
          <w:szCs w:val="24"/>
        </w:rPr>
        <w:t>) в  скобках во  множественном  числе  в  именительном  падеже</w:t>
      </w:r>
      <w:r w:rsidR="00EA25DA">
        <w:rPr>
          <w:rFonts w:ascii="Times New Roman" w:hAnsi="Times New Roman" w:cs="Times New Roman"/>
          <w:sz w:val="24"/>
          <w:szCs w:val="24"/>
        </w:rPr>
        <w:t>;</w:t>
      </w:r>
    </w:p>
    <w:p w:rsidR="00EA25DA" w:rsidRDefault="00C9238A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6720E">
        <w:rPr>
          <w:rFonts w:ascii="Times New Roman" w:hAnsi="Times New Roman" w:cs="Times New Roman"/>
          <w:sz w:val="24"/>
          <w:szCs w:val="24"/>
        </w:rPr>
        <w:t xml:space="preserve">) </w:t>
      </w:r>
      <w:r w:rsidR="00EA25DA">
        <w:rPr>
          <w:rFonts w:ascii="Times New Roman" w:hAnsi="Times New Roman" w:cs="Times New Roman"/>
          <w:sz w:val="24"/>
          <w:szCs w:val="24"/>
        </w:rPr>
        <w:t>в  кавычках</w:t>
      </w:r>
      <w:r w:rsidR="00C6720E">
        <w:rPr>
          <w:rFonts w:ascii="Times New Roman" w:hAnsi="Times New Roman" w:cs="Times New Roman"/>
          <w:sz w:val="24"/>
          <w:szCs w:val="24"/>
        </w:rPr>
        <w:t xml:space="preserve"> в  единственном  числе  в  именительном  падеже</w:t>
      </w:r>
      <w:r w:rsidR="00EA25DA">
        <w:rPr>
          <w:rFonts w:ascii="Times New Roman" w:hAnsi="Times New Roman" w:cs="Times New Roman"/>
          <w:sz w:val="24"/>
          <w:szCs w:val="24"/>
        </w:rPr>
        <w:t>;</w:t>
      </w:r>
    </w:p>
    <w:p w:rsidR="00C9238A" w:rsidRDefault="00C9238A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38A" w:rsidRDefault="00C9238A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E5E20">
        <w:rPr>
          <w:rFonts w:ascii="Times New Roman" w:hAnsi="Times New Roman" w:cs="Times New Roman"/>
          <w:sz w:val="24"/>
          <w:szCs w:val="24"/>
        </w:rPr>
        <w:t xml:space="preserve">Круги (диаграммы) Эйлера-Венна – это наглядное  представление  информации об  отношениях  </w:t>
      </w:r>
      <w:proofErr w:type="gramStart"/>
      <w:r w:rsidR="00FE5E20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FE5E20">
        <w:rPr>
          <w:rFonts w:ascii="Times New Roman" w:hAnsi="Times New Roman" w:cs="Times New Roman"/>
          <w:sz w:val="24"/>
          <w:szCs w:val="24"/>
        </w:rPr>
        <w:t>:</w:t>
      </w:r>
    </w:p>
    <w:p w:rsidR="00FE5E20" w:rsidRDefault="00FE5E20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родовым  и  видовым понятиями;</w:t>
      </w:r>
    </w:p>
    <w:p w:rsidR="00FE5E20" w:rsidRDefault="00FE5E20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видовыми  понятиями  одного  уровня;</w:t>
      </w:r>
    </w:p>
    <w:p w:rsidR="00FE5E20" w:rsidRDefault="00FE5E20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видовыми  понятиями  разных  уровней;</w:t>
      </w:r>
    </w:p>
    <w:p w:rsidR="00FE5E20" w:rsidRDefault="00FE5E20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двумя  понятиями одного  уровня.</w:t>
      </w:r>
    </w:p>
    <w:p w:rsidR="00FE5E20" w:rsidRDefault="00FE5E20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E20" w:rsidRDefault="00FE5E20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Отношения  между  понятиями  бывают:</w:t>
      </w:r>
    </w:p>
    <w:p w:rsidR="00FE5E20" w:rsidRDefault="00FE5E20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44382F">
        <w:rPr>
          <w:rFonts w:ascii="Times New Roman" w:hAnsi="Times New Roman" w:cs="Times New Roman"/>
          <w:sz w:val="24"/>
          <w:szCs w:val="24"/>
        </w:rPr>
        <w:t>только  симметричными;</w:t>
      </w:r>
    </w:p>
    <w:p w:rsidR="0044382F" w:rsidRDefault="0044382F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только  несимметричными;</w:t>
      </w:r>
    </w:p>
    <w:p w:rsidR="0044382F" w:rsidRDefault="0044382F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симметричными  и  несимметричными;</w:t>
      </w:r>
    </w:p>
    <w:p w:rsidR="0044382F" w:rsidRDefault="0044382F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неопределенными.</w:t>
      </w:r>
    </w:p>
    <w:p w:rsidR="0044382F" w:rsidRDefault="0044382F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82F" w:rsidRDefault="0044382F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55907">
        <w:rPr>
          <w:rFonts w:ascii="Times New Roman" w:hAnsi="Times New Roman" w:cs="Times New Roman"/>
          <w:sz w:val="24"/>
          <w:szCs w:val="24"/>
        </w:rPr>
        <w:t>Каких  отношений  между  понятиями  не  бывает:</w:t>
      </w:r>
    </w:p>
    <w:p w:rsidR="00455907" w:rsidRDefault="00455907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противоречия;</w:t>
      </w:r>
    </w:p>
    <w:p w:rsidR="00455907" w:rsidRDefault="00455907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подчинения;</w:t>
      </w:r>
    </w:p>
    <w:p w:rsidR="00455907" w:rsidRDefault="00455907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равнозначности;</w:t>
      </w:r>
    </w:p>
    <w:p w:rsidR="00455907" w:rsidRDefault="00455907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присоединения.</w:t>
      </w:r>
    </w:p>
    <w:p w:rsidR="00455907" w:rsidRDefault="00455907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907" w:rsidRDefault="00455907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Понятия «истина»  и  «ложь» – это:</w:t>
      </w:r>
    </w:p>
    <w:p w:rsidR="00455907" w:rsidRDefault="00455907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совместимые  понятия;</w:t>
      </w:r>
    </w:p>
    <w:p w:rsidR="00455907" w:rsidRDefault="00455907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несовместимые  понятия;</w:t>
      </w:r>
    </w:p>
    <w:p w:rsidR="00455907" w:rsidRDefault="00455907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совместимые  и  несовместимые  понятия;</w:t>
      </w:r>
    </w:p>
    <w:p w:rsidR="00455907" w:rsidRDefault="00455907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 понятия  информатики.</w:t>
      </w:r>
    </w:p>
    <w:p w:rsidR="00455907" w:rsidRDefault="00455907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907" w:rsidRDefault="00455907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Суждение </w:t>
      </w:r>
      <w:r w:rsidR="00EA1F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F25">
        <w:rPr>
          <w:rFonts w:ascii="Times New Roman" w:hAnsi="Times New Roman" w:cs="Times New Roman"/>
          <w:sz w:val="24"/>
          <w:szCs w:val="24"/>
        </w:rPr>
        <w:t>это  высказывание, в  котором  что-то:</w:t>
      </w: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утверждается;</w:t>
      </w: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отрицается;</w:t>
      </w: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утверждается  или  отрицается;</w:t>
      </w: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предполагается.</w:t>
      </w: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Суждение – это  высказывание  в  виде:</w:t>
      </w: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вопросительного  предложения;</w:t>
      </w: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повествовательного  предложения;</w:t>
      </w: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побудительного  предложения;</w:t>
      </w: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 варианты  возможны.</w:t>
      </w: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F25" w:rsidRDefault="00C6720E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При  делении  понятий  на  схеме  стрелки  направлены: </w:t>
      </w:r>
    </w:p>
    <w:p w:rsidR="00C6720E" w:rsidRDefault="00C6720E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  родового  понятия  к 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6720E" w:rsidRDefault="00C6720E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от  видового  понятия  к 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родовым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6720E" w:rsidRDefault="00C6720E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каждом  случае  по-разному;</w:t>
      </w:r>
    </w:p>
    <w:p w:rsidR="00C6720E" w:rsidRDefault="00C6720E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обе  стороны.</w:t>
      </w: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F25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5DA" w:rsidRDefault="00EA25DA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F25" w:rsidRPr="007A6E02" w:rsidRDefault="00EA1F25" w:rsidP="007A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1F25" w:rsidRPr="007A6E02" w:rsidSect="00AB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6E02"/>
    <w:rsid w:val="00004BB4"/>
    <w:rsid w:val="00372D99"/>
    <w:rsid w:val="0044382F"/>
    <w:rsid w:val="00455907"/>
    <w:rsid w:val="00551D2B"/>
    <w:rsid w:val="007A6E02"/>
    <w:rsid w:val="00861453"/>
    <w:rsid w:val="008D2F21"/>
    <w:rsid w:val="00907A4E"/>
    <w:rsid w:val="00AB7F36"/>
    <w:rsid w:val="00BC4718"/>
    <w:rsid w:val="00C6720E"/>
    <w:rsid w:val="00C9238A"/>
    <w:rsid w:val="00D968F0"/>
    <w:rsid w:val="00E623C6"/>
    <w:rsid w:val="00E83E63"/>
    <w:rsid w:val="00EA1F25"/>
    <w:rsid w:val="00EA25DA"/>
    <w:rsid w:val="00F701E8"/>
    <w:rsid w:val="00FE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2934E-F704-490F-953B-B8B62322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2011-12-17T03:25:00Z</dcterms:created>
  <dcterms:modified xsi:type="dcterms:W3CDTF">2011-12-19T02:46:00Z</dcterms:modified>
</cp:coreProperties>
</file>