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64" w:rsidRPr="003A7A40" w:rsidRDefault="003A7A40" w:rsidP="003A7A40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i/>
          <w:color w:val="000000"/>
          <w:kern w:val="36"/>
          <w:sz w:val="36"/>
          <w:szCs w:val="24"/>
          <w:lang w:eastAsia="ru-RU"/>
        </w:rPr>
      </w:pPr>
      <w:r w:rsidRPr="003A7A40">
        <w:rPr>
          <w:rFonts w:ascii="Georgia" w:eastAsia="Times New Roman" w:hAnsi="Georgia" w:cs="Times New Roman"/>
          <w:b/>
          <w:i/>
          <w:color w:val="000000"/>
          <w:kern w:val="36"/>
          <w:sz w:val="36"/>
          <w:szCs w:val="24"/>
          <w:lang w:eastAsia="ru-RU"/>
        </w:rPr>
        <w:t>Пояснительная записка.</w:t>
      </w:r>
    </w:p>
    <w:p w:rsidR="00AA4D64" w:rsidRPr="00865624" w:rsidRDefault="00AA4D64" w:rsidP="00AA4D64">
      <w:pPr>
        <w:shd w:val="clear" w:color="auto" w:fill="FFFFFF"/>
        <w:spacing w:after="100" w:afterAutospacing="1" w:line="312" w:lineRule="auto"/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</w:pP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Настоящий календарно-тематический план разработан </w:t>
      </w:r>
      <w:r w:rsidR="00865624"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 в  соответствии с требованиями ФГОС-2.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 Календарно-тематический     план     ориентирован     на     использование учебников “Информатика в играх и за</w:t>
      </w:r>
      <w:r w:rsidR="002A751E"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дачах. 1класс” А.В.Горячев, 2011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 г., а также дополнительных пособий: для учителя “Информатика в играх и задачах. 1 класс. Методические рекомендаци</w:t>
      </w:r>
      <w:r w:rsidR="002A751E"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и для учителя” А.В.Горячев, 2010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 г.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br/>
      </w:r>
      <w:r w:rsidR="002A751E" w:rsidRPr="00865624">
        <w:rPr>
          <w:rFonts w:ascii="Trebuchet MS" w:eastAsia="Times New Roman" w:hAnsi="Trebuchet MS" w:cs="Times New Roman"/>
          <w:b/>
          <w:bCs/>
          <w:i/>
          <w:iCs/>
          <w:color w:val="787878"/>
          <w:sz w:val="28"/>
          <w:szCs w:val="28"/>
          <w:lang w:eastAsia="ru-RU"/>
        </w:rPr>
        <w:t xml:space="preserve">Главной целью  </w:t>
      </w:r>
      <w:r w:rsidRPr="00865624">
        <w:rPr>
          <w:rFonts w:ascii="Trebuchet MS" w:eastAsia="Times New Roman" w:hAnsi="Trebuchet MS" w:cs="Times New Roman"/>
          <w:b/>
          <w:bCs/>
          <w:i/>
          <w:iCs/>
          <w:color w:val="787878"/>
          <w:sz w:val="28"/>
          <w:szCs w:val="28"/>
          <w:lang w:eastAsia="ru-RU"/>
        </w:rPr>
        <w:t>образования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865624">
        <w:rPr>
          <w:rFonts w:ascii="Trebuchet MS" w:eastAsia="Times New Roman" w:hAnsi="Trebuchet MS" w:cs="Times New Roman"/>
          <w:b/>
          <w:bCs/>
          <w:color w:val="787878"/>
          <w:sz w:val="28"/>
          <w:szCs w:val="28"/>
          <w:lang w:eastAsia="ru-RU"/>
        </w:rPr>
        <w:t>цели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 обучения  информатики: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br/>
      </w:r>
      <w:r w:rsidRPr="00865624">
        <w:rPr>
          <w:rFonts w:ascii="Trebuchet MS" w:eastAsia="Times New Roman" w:hAnsi="Trebuchet MS" w:cs="Times New Roman"/>
          <w:b/>
          <w:bCs/>
          <w:color w:val="787878"/>
          <w:sz w:val="28"/>
          <w:szCs w:val="28"/>
          <w:lang w:eastAsia="ru-RU"/>
        </w:rPr>
        <w:t xml:space="preserve">Формирование 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представлений об информации как одном из трех основополагающих понятий науки – вещества, энергии, информации, на основе которых строится современная научная картина мира;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br/>
      </w:r>
      <w:r w:rsidRPr="00865624">
        <w:rPr>
          <w:rFonts w:ascii="Trebuchet MS" w:eastAsia="Times New Roman" w:hAnsi="Trebuchet MS" w:cs="Times New Roman"/>
          <w:b/>
          <w:bCs/>
          <w:color w:val="787878"/>
          <w:sz w:val="28"/>
          <w:szCs w:val="28"/>
          <w:lang w:eastAsia="ru-RU"/>
        </w:rPr>
        <w:t xml:space="preserve">Подготовка 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школьников к последующей профессиональной деятельности;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br/>
      </w:r>
      <w:r w:rsidRPr="00865624">
        <w:rPr>
          <w:rFonts w:ascii="Trebuchet MS" w:eastAsia="Times New Roman" w:hAnsi="Trebuchet MS" w:cs="Times New Roman"/>
          <w:b/>
          <w:bCs/>
          <w:color w:val="787878"/>
          <w:sz w:val="28"/>
          <w:szCs w:val="28"/>
          <w:lang w:eastAsia="ru-RU"/>
        </w:rPr>
        <w:t xml:space="preserve">Овладение 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информационными и телекоммуникационными технологиями как необходимое условие перехода к системе непрерывного образования.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br/>
        <w:t>На основании требований </w:t>
      </w:r>
      <w:r w:rsidR="002A751E"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 ФГОС-2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 </w:t>
      </w:r>
      <w:r w:rsidR="002A751E"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,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 в содержании календарно-тематического планирования предполагается  реализовать актуальные в настоящее время </w:t>
      </w:r>
      <w:proofErr w:type="spellStart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компетентностный</w:t>
      </w:r>
      <w:proofErr w:type="spellEnd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, </w:t>
      </w:r>
      <w:proofErr w:type="gramStart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личностно-ориентированный</w:t>
      </w:r>
      <w:proofErr w:type="gramEnd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, </w:t>
      </w:r>
      <w:proofErr w:type="spellStart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деятельностный</w:t>
      </w:r>
      <w:proofErr w:type="spellEnd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  подходы, которые определяют </w:t>
      </w:r>
      <w:r w:rsidRPr="00865624">
        <w:rPr>
          <w:rFonts w:ascii="Trebuchet MS" w:eastAsia="Times New Roman" w:hAnsi="Trebuchet MS" w:cs="Times New Roman"/>
          <w:b/>
          <w:bCs/>
          <w:color w:val="787878"/>
          <w:sz w:val="28"/>
          <w:szCs w:val="28"/>
          <w:lang w:eastAsia="ru-RU"/>
        </w:rPr>
        <w:t>задачи обучения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:</w:t>
      </w:r>
    </w:p>
    <w:p w:rsidR="00AA4D64" w:rsidRPr="00865624" w:rsidRDefault="00AA4D64" w:rsidP="00AA4D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950"/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</w:pP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Формирование навыков решения задач с применением таких подходов к решению, которые наиболее типичны и распространены в информатике.</w:t>
      </w:r>
    </w:p>
    <w:p w:rsidR="00AA4D64" w:rsidRPr="00865624" w:rsidRDefault="00AA4D64" w:rsidP="00AA4D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950"/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</w:pP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lastRenderedPageBreak/>
        <w:t>Овладение способами  индивидуальной, фронтальной, парной и групповой деятельности.</w:t>
      </w:r>
    </w:p>
    <w:p w:rsidR="00AA4D64" w:rsidRPr="00865624" w:rsidRDefault="00AA4D64" w:rsidP="00AA4D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950"/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</w:pP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Освоение коммуникативной, рефлексивной, ценностно-ориентированной  компетенций и компетенций личностного саморазвития.</w:t>
      </w:r>
    </w:p>
    <w:p w:rsidR="00AA4D64" w:rsidRPr="00865624" w:rsidRDefault="00AA4D64" w:rsidP="00AA4D64">
      <w:pPr>
        <w:shd w:val="clear" w:color="auto" w:fill="FFFFFF"/>
        <w:spacing w:after="100" w:afterAutospacing="1" w:line="312" w:lineRule="auto"/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</w:pP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         Настоящий календарно-тематический план учитывает систему</w:t>
      </w:r>
      <w:r w:rsidR="002A751E"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 дополнительного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 </w:t>
      </w:r>
      <w:r w:rsid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образования 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в 1 классе, в котором будет осуществляться учебный процесс, который формирует понимание происхождения и значимости понятий информатики и информационных технологий, роли информатики в системе наук, развивает мыслительные операции, умения анализировать, сравнивать, классифицировать, рассуждать по аналогии, обеспечивает духовное, творческое и </w:t>
      </w:r>
      <w:proofErr w:type="spellStart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лично</w:t>
      </w:r>
      <w:proofErr w:type="gramStart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c</w:t>
      </w:r>
      <w:proofErr w:type="gramEnd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тное</w:t>
      </w:r>
      <w:proofErr w:type="spellEnd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 развитие детей.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br/>
        <w:t xml:space="preserve">В соответствии с этим реализуется: </w:t>
      </w:r>
    </w:p>
    <w:p w:rsidR="00AA4D64" w:rsidRPr="00865624" w:rsidRDefault="00AA4D64" w:rsidP="00AA4D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ind w:left="950"/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</w:pP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типовая программа  в объеме 33 ч. </w:t>
      </w:r>
    </w:p>
    <w:p w:rsidR="00A50468" w:rsidRDefault="00AA4D64" w:rsidP="00AA4D64">
      <w:pPr>
        <w:shd w:val="clear" w:color="auto" w:fill="FFFFFF"/>
        <w:spacing w:after="100" w:afterAutospacing="1" w:line="312" w:lineRule="auto"/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</w:pP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С учетом системы и модели обучения  класса выстроена система </w:t>
      </w:r>
      <w:r w:rsidR="003A7A40"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 </w:t>
      </w:r>
      <w:r w:rsidR="002A751E"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дополнительного образования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, спроектированы цели, задачи, ожидаемые результаты обучения</w:t>
      </w:r>
      <w:proofErr w:type="gramStart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 ,</w:t>
      </w:r>
      <w:proofErr w:type="gramEnd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 что представлено в схематической форме ниже. 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br/>
        <w:t xml:space="preserve">Основой </w:t>
      </w:r>
      <w:proofErr w:type="spellStart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целеполагания</w:t>
      </w:r>
      <w:proofErr w:type="spellEnd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 является  обновление требований к уровню подготовки выпускников начальной школы, отражающее важнейшую особенность педагогической концепции государ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softHyphen/>
        <w:t>ственного стандарта — переход от суммы «предметных результа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softHyphen/>
        <w:t>тов» (то есть образовательных результатов, достигаемых в рамках отдельных учебных предметов)</w:t>
      </w:r>
      <w:r w:rsidR="00A50468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 к </w:t>
      </w:r>
      <w:proofErr w:type="spellStart"/>
      <w:r w:rsidR="00A50468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межпредметным</w:t>
      </w:r>
      <w:proofErr w:type="spellEnd"/>
      <w:r w:rsidR="00A50468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 и интегрированным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 результатам. Такие результаты предс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softHyphen/>
        <w:t>тавляют собой обобщенные способы деятельности, которые отражают спе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softHyphen/>
        <w:t xml:space="preserve">цифику не отдельных предметов, а ступеней общего образования. В государственном стандарте они зафиксированы как </w:t>
      </w:r>
      <w:r w:rsidRPr="00865624">
        <w:rPr>
          <w:rFonts w:ascii="Trebuchet MS" w:eastAsia="Times New Roman" w:hAnsi="Trebuchet MS" w:cs="Times New Roman"/>
          <w:b/>
          <w:bCs/>
          <w:i/>
          <w:iCs/>
          <w:color w:val="787878"/>
          <w:sz w:val="28"/>
          <w:szCs w:val="28"/>
          <w:lang w:eastAsia="ru-RU"/>
        </w:rPr>
        <w:t>общие учебные умения, навыки и способы человеческой  деятель</w:t>
      </w:r>
      <w:r w:rsidRPr="00865624">
        <w:rPr>
          <w:rFonts w:ascii="Trebuchet MS" w:eastAsia="Times New Roman" w:hAnsi="Trebuchet MS" w:cs="Times New Roman"/>
          <w:b/>
          <w:bCs/>
          <w:i/>
          <w:iCs/>
          <w:color w:val="787878"/>
          <w:sz w:val="28"/>
          <w:szCs w:val="28"/>
          <w:lang w:eastAsia="ru-RU"/>
        </w:rPr>
        <w:softHyphen/>
        <w:t>ности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, что предполагает повышенное внимание  к развитию </w:t>
      </w:r>
      <w:proofErr w:type="spellStart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межпредметных</w:t>
      </w:r>
      <w:proofErr w:type="spellEnd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 связей курса</w:t>
      </w:r>
      <w:proofErr w:type="gramStart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 .</w:t>
      </w:r>
      <w:proofErr w:type="gramEnd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 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br/>
        <w:t xml:space="preserve">Дидактическая модель обучения и педагогические средства  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lastRenderedPageBreak/>
        <w:t xml:space="preserve">отражают модернизацию основ учебного процесса, их переориентацию на достижение конкретных  результатов в виде сформированных умений и навыков учащихся, обобщенных способов  деятельности.  Особое внимание уделяется познавательной активности учащихся, их </w:t>
      </w:r>
      <w:proofErr w:type="spellStart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мотивированности</w:t>
      </w:r>
      <w:proofErr w:type="spellEnd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 к са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softHyphen/>
        <w:t xml:space="preserve">мостоятельной учебной работе. </w:t>
      </w:r>
      <w:proofErr w:type="gramStart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Это предполагает все более широкое использование активных форм познания, нет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softHyphen/>
        <w:t xml:space="preserve">радиционных форм уроков, в том числе методики деловых и ролевых игр, проблемных дискуссий, </w:t>
      </w:r>
      <w:proofErr w:type="spellStart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межпредметных</w:t>
      </w:r>
      <w:proofErr w:type="spellEnd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 интегрированных уроков и т. д.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br/>
        <w:t>Для  современного курса информатики приоритетным можно считать, раз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softHyphen/>
        <w:t>витие умений самостоятельно и мотивированно организовывать свою познавательную де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softHyphen/>
        <w:t>ятельность (от постановки цели до получения и оценки результата), использовать элемен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softHyphen/>
        <w:t>ты причинно-следственного и структурно-функционального анализа, определять сущно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softHyphen/>
        <w:t>стные</w:t>
      </w:r>
      <w:proofErr w:type="gramEnd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 характеристики изучаемого объекта, самостоятельно выбирать критерии для срав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softHyphen/>
        <w:t xml:space="preserve">нения, сопоставления, оценки и классификации объектов — в плане это является основой для </w:t>
      </w:r>
      <w:proofErr w:type="spellStart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целеполагания</w:t>
      </w:r>
      <w:proofErr w:type="spellEnd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. 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br/>
      </w:r>
      <w:proofErr w:type="gramStart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На ступени начальной школы задачи</w:t>
      </w:r>
      <w:r w:rsidR="00A50468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 </w:t>
      </w:r>
      <w:r w:rsidR="003A7A40"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дополнительного образования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  определены как, формирование умений анализировать, сравнивать, различать, приводить примеры, определять признаки и др</w:t>
      </w:r>
      <w:r w:rsidRPr="00865624">
        <w:rPr>
          <w:rFonts w:ascii="Trebuchet MS" w:eastAsia="Times New Roman" w:hAnsi="Trebuchet MS" w:cs="Times New Roman"/>
          <w:i/>
          <w:iCs/>
          <w:color w:val="787878"/>
          <w:sz w:val="28"/>
          <w:szCs w:val="28"/>
          <w:lang w:eastAsia="ru-RU"/>
        </w:rPr>
        <w:t>.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 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br/>
        <w:t>При выполнении творчес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softHyphen/>
        <w:t>ких работ формируется умение опреде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softHyphen/>
        <w:t>лять адекватные способы решения учебной задачи на основе заданных алгоритмов, ком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softHyphen/>
        <w:t>бинировать известные алгоритмы деятельности в ситуациях, не предполагающих стан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softHyphen/>
        <w:t>дартного применения одного из них, мотивированно отказываться от образца деятель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softHyphen/>
        <w:t>ности, искать оригинальные решения.</w:t>
      </w:r>
      <w:proofErr w:type="gramEnd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br/>
        <w:t xml:space="preserve">Инновационное развитие методики преподавания информатики </w:t>
      </w:r>
      <w:proofErr w:type="gramStart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ориентировано</w:t>
      </w:r>
      <w:proofErr w:type="gramEnd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 прежде всего на формирование информационно-коммуникативной компетенции учащихся. 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br/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</w:t>
      </w:r>
    </w:p>
    <w:p w:rsidR="00A50468" w:rsidRDefault="00AA4D64" w:rsidP="00AA4D64">
      <w:pPr>
        <w:shd w:val="clear" w:color="auto" w:fill="FFFFFF"/>
        <w:spacing w:after="100" w:afterAutospacing="1" w:line="312" w:lineRule="auto"/>
        <w:rPr>
          <w:rFonts w:ascii="Trebuchet MS" w:eastAsia="Times New Roman" w:hAnsi="Trebuchet MS" w:cs="Times New Roman"/>
          <w:b/>
          <w:bCs/>
          <w:color w:val="787878"/>
          <w:sz w:val="28"/>
          <w:szCs w:val="28"/>
          <w:lang w:eastAsia="ru-RU"/>
        </w:rPr>
      </w:pP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lastRenderedPageBreak/>
        <w:t xml:space="preserve">“Большая энциклопедия Кирилла и </w:t>
      </w:r>
      <w:proofErr w:type="spellStart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Мефодия</w:t>
      </w:r>
      <w:proofErr w:type="spellEnd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 xml:space="preserve">” и других информационных носителей. 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br/>
      </w:r>
    </w:p>
    <w:p w:rsidR="00AA4D64" w:rsidRPr="00865624" w:rsidRDefault="003A7A40" w:rsidP="00AA4D64">
      <w:pPr>
        <w:shd w:val="clear" w:color="auto" w:fill="FFFFFF"/>
        <w:spacing w:after="100" w:afterAutospacing="1" w:line="312" w:lineRule="auto"/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</w:pPr>
      <w:r w:rsidRPr="00865624">
        <w:rPr>
          <w:rFonts w:ascii="Trebuchet MS" w:eastAsia="Times New Roman" w:hAnsi="Trebuchet MS" w:cs="Times New Roman"/>
          <w:b/>
          <w:bCs/>
          <w:color w:val="787878"/>
          <w:sz w:val="28"/>
          <w:szCs w:val="28"/>
          <w:lang w:eastAsia="ru-RU"/>
        </w:rPr>
        <w:t>Предполагаемые результаты:</w:t>
      </w:r>
    </w:p>
    <w:p w:rsidR="00AA4D64" w:rsidRPr="00865624" w:rsidRDefault="00AA4D64" w:rsidP="00AA4D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950"/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</w:pPr>
      <w:proofErr w:type="gramStart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находить лишний предмет в группе однородных;</w:t>
      </w:r>
      <w:r w:rsidRPr="00865624">
        <w:rPr>
          <w:rFonts w:ascii="Trebuchet MS" w:eastAsia="Times New Roman" w:hAnsi="Trebuchet MS" w:cs="Times New Roman"/>
          <w:b/>
          <w:bCs/>
          <w:color w:val="787878"/>
          <w:sz w:val="28"/>
          <w:szCs w:val="28"/>
          <w:lang w:eastAsia="ru-RU"/>
        </w:rPr>
        <w:t xml:space="preserve"> </w:t>
      </w:r>
      <w:proofErr w:type="gramEnd"/>
    </w:p>
    <w:p w:rsidR="00AA4D64" w:rsidRPr="00865624" w:rsidRDefault="00AA4D64" w:rsidP="00AA4D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950"/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</w:pP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предлагать несколько вариантов лишнего предмета в группе однородных;</w:t>
      </w:r>
      <w:r w:rsidRPr="00865624">
        <w:rPr>
          <w:rFonts w:ascii="Trebuchet MS" w:eastAsia="Times New Roman" w:hAnsi="Trebuchet MS" w:cs="Times New Roman"/>
          <w:b/>
          <w:bCs/>
          <w:color w:val="787878"/>
          <w:sz w:val="28"/>
          <w:szCs w:val="28"/>
          <w:lang w:eastAsia="ru-RU"/>
        </w:rPr>
        <w:t xml:space="preserve"> </w:t>
      </w:r>
    </w:p>
    <w:p w:rsidR="00AA4D64" w:rsidRPr="00865624" w:rsidRDefault="00AA4D64" w:rsidP="00AA4D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950"/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</w:pPr>
      <w:proofErr w:type="gramStart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выделять группы однородных предметов среди разнородных и давать названия этим группам;</w:t>
      </w:r>
      <w:r w:rsidRPr="00865624">
        <w:rPr>
          <w:rFonts w:ascii="Trebuchet MS" w:eastAsia="Times New Roman" w:hAnsi="Trebuchet MS" w:cs="Times New Roman"/>
          <w:b/>
          <w:bCs/>
          <w:color w:val="787878"/>
          <w:sz w:val="28"/>
          <w:szCs w:val="28"/>
          <w:lang w:eastAsia="ru-RU"/>
        </w:rPr>
        <w:t xml:space="preserve"> </w:t>
      </w:r>
      <w:proofErr w:type="gramEnd"/>
    </w:p>
    <w:p w:rsidR="00AA4D64" w:rsidRPr="00865624" w:rsidRDefault="00AA4D64" w:rsidP="00AA4D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950"/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</w:pP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находить предметы с одинаковым значением признака (цвет, форма, размер, число элементов и т.д.);</w:t>
      </w:r>
      <w:r w:rsidRPr="00865624">
        <w:rPr>
          <w:rFonts w:ascii="Trebuchet MS" w:eastAsia="Times New Roman" w:hAnsi="Trebuchet MS" w:cs="Times New Roman"/>
          <w:b/>
          <w:bCs/>
          <w:color w:val="787878"/>
          <w:sz w:val="28"/>
          <w:szCs w:val="28"/>
          <w:lang w:eastAsia="ru-RU"/>
        </w:rPr>
        <w:t xml:space="preserve"> </w:t>
      </w:r>
    </w:p>
    <w:p w:rsidR="00AA4D64" w:rsidRPr="00865624" w:rsidRDefault="00AA4D64" w:rsidP="00AA4D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950"/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</w:pP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разбивать предложенное множество фигур (рисунков</w:t>
      </w:r>
      <w:proofErr w:type="gramStart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)н</w:t>
      </w:r>
      <w:proofErr w:type="gramEnd"/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а 2 подмножества по значениям разных признаков;</w:t>
      </w:r>
      <w:r w:rsidRPr="00865624">
        <w:rPr>
          <w:rFonts w:ascii="Trebuchet MS" w:eastAsia="Times New Roman" w:hAnsi="Trebuchet MS" w:cs="Times New Roman"/>
          <w:b/>
          <w:bCs/>
          <w:color w:val="787878"/>
          <w:sz w:val="28"/>
          <w:szCs w:val="28"/>
          <w:lang w:eastAsia="ru-RU"/>
        </w:rPr>
        <w:t xml:space="preserve"> </w:t>
      </w:r>
    </w:p>
    <w:p w:rsidR="00AA4D64" w:rsidRPr="00865624" w:rsidRDefault="00AA4D64" w:rsidP="00AA4D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950"/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</w:pP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находить закономерности в расположении фигур по значению двух признаков;</w:t>
      </w:r>
      <w:r w:rsidRPr="00865624">
        <w:rPr>
          <w:rFonts w:ascii="Trebuchet MS" w:eastAsia="Times New Roman" w:hAnsi="Trebuchet MS" w:cs="Times New Roman"/>
          <w:b/>
          <w:bCs/>
          <w:color w:val="787878"/>
          <w:sz w:val="28"/>
          <w:szCs w:val="28"/>
          <w:lang w:eastAsia="ru-RU"/>
        </w:rPr>
        <w:t xml:space="preserve"> </w:t>
      </w:r>
    </w:p>
    <w:p w:rsidR="00AA4D64" w:rsidRPr="00865624" w:rsidRDefault="00AA4D64" w:rsidP="00AA4D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950"/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</w:pP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называть последовательность простых знакомых действий;</w:t>
      </w:r>
      <w:r w:rsidRPr="00865624">
        <w:rPr>
          <w:rFonts w:ascii="Trebuchet MS" w:eastAsia="Times New Roman" w:hAnsi="Trebuchet MS" w:cs="Times New Roman"/>
          <w:b/>
          <w:bCs/>
          <w:color w:val="787878"/>
          <w:sz w:val="28"/>
          <w:szCs w:val="28"/>
          <w:lang w:eastAsia="ru-RU"/>
        </w:rPr>
        <w:t xml:space="preserve"> </w:t>
      </w:r>
    </w:p>
    <w:p w:rsidR="00AA4D64" w:rsidRPr="00865624" w:rsidRDefault="00AA4D64" w:rsidP="00AA4D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950"/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</w:pP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приводить примеры последовательности действий в быту, сказках;</w:t>
      </w:r>
      <w:r w:rsidRPr="00865624">
        <w:rPr>
          <w:rFonts w:ascii="Trebuchet MS" w:eastAsia="Times New Roman" w:hAnsi="Trebuchet MS" w:cs="Times New Roman"/>
          <w:b/>
          <w:bCs/>
          <w:color w:val="787878"/>
          <w:sz w:val="28"/>
          <w:szCs w:val="28"/>
          <w:lang w:eastAsia="ru-RU"/>
        </w:rPr>
        <w:t xml:space="preserve"> </w:t>
      </w:r>
    </w:p>
    <w:p w:rsidR="00AA4D64" w:rsidRPr="00865624" w:rsidRDefault="00AA4D64" w:rsidP="00AA4D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950"/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</w:pP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находить пропущенное действие в знакомой последовательности;</w:t>
      </w:r>
      <w:r w:rsidRPr="00865624">
        <w:rPr>
          <w:rFonts w:ascii="Trebuchet MS" w:eastAsia="Times New Roman" w:hAnsi="Trebuchet MS" w:cs="Times New Roman"/>
          <w:b/>
          <w:bCs/>
          <w:color w:val="787878"/>
          <w:sz w:val="28"/>
          <w:szCs w:val="28"/>
          <w:lang w:eastAsia="ru-RU"/>
        </w:rPr>
        <w:t xml:space="preserve"> </w:t>
      </w:r>
    </w:p>
    <w:p w:rsidR="00AA4D64" w:rsidRPr="00865624" w:rsidRDefault="00AA4D64" w:rsidP="00AA4D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950"/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</w:pP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точно выполнять действия под диктовку учителя;</w:t>
      </w:r>
      <w:r w:rsidRPr="00865624">
        <w:rPr>
          <w:rFonts w:ascii="Trebuchet MS" w:eastAsia="Times New Roman" w:hAnsi="Trebuchet MS" w:cs="Times New Roman"/>
          <w:b/>
          <w:bCs/>
          <w:color w:val="787878"/>
          <w:sz w:val="28"/>
          <w:szCs w:val="28"/>
          <w:lang w:eastAsia="ru-RU"/>
        </w:rPr>
        <w:t xml:space="preserve"> </w:t>
      </w:r>
    </w:p>
    <w:p w:rsidR="00AA4D64" w:rsidRPr="00865624" w:rsidRDefault="00AA4D64" w:rsidP="00AA4D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950"/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</w:pP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отличать заведомо ложные фразы;</w:t>
      </w:r>
      <w:r w:rsidRPr="00865624">
        <w:rPr>
          <w:rFonts w:ascii="Trebuchet MS" w:eastAsia="Times New Roman" w:hAnsi="Trebuchet MS" w:cs="Times New Roman"/>
          <w:b/>
          <w:bCs/>
          <w:color w:val="787878"/>
          <w:sz w:val="28"/>
          <w:szCs w:val="28"/>
          <w:lang w:eastAsia="ru-RU"/>
        </w:rPr>
        <w:t xml:space="preserve"> </w:t>
      </w:r>
    </w:p>
    <w:p w:rsidR="00AA4D64" w:rsidRPr="00865624" w:rsidRDefault="00AA4D64" w:rsidP="00AA4D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ind w:left="950"/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</w:pP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называть противоположные по смыслу слова;</w:t>
      </w:r>
      <w:r w:rsidRPr="00865624">
        <w:rPr>
          <w:rFonts w:ascii="Trebuchet MS" w:eastAsia="Times New Roman" w:hAnsi="Trebuchet MS" w:cs="Times New Roman"/>
          <w:b/>
          <w:bCs/>
          <w:color w:val="787878"/>
          <w:sz w:val="28"/>
          <w:szCs w:val="28"/>
          <w:lang w:eastAsia="ru-RU"/>
        </w:rPr>
        <w:t xml:space="preserve"> </w:t>
      </w:r>
    </w:p>
    <w:p w:rsidR="00AA4D64" w:rsidRPr="00865624" w:rsidRDefault="00AA4D64" w:rsidP="00AA4D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left="950"/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</w:pP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отличать высказывания от других предложений, приводить примеры высказываний, определять истинные и ложные высказ</w:t>
      </w:r>
      <w:r w:rsidR="003A7A40"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ы</w:t>
      </w:r>
      <w:r w:rsidRPr="00865624">
        <w:rPr>
          <w:rFonts w:ascii="Trebuchet MS" w:eastAsia="Times New Roman" w:hAnsi="Trebuchet MS" w:cs="Times New Roman"/>
          <w:color w:val="787878"/>
          <w:sz w:val="28"/>
          <w:szCs w:val="28"/>
          <w:lang w:eastAsia="ru-RU"/>
        </w:rPr>
        <w:t>вания.</w:t>
      </w:r>
    </w:p>
    <w:p w:rsidR="00AA4D64" w:rsidRPr="00AA4D64" w:rsidRDefault="00AA4D64" w:rsidP="00AA4D64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787878"/>
          <w:sz w:val="15"/>
          <w:szCs w:val="15"/>
          <w:lang w:eastAsia="ru-RU"/>
        </w:rPr>
      </w:pPr>
    </w:p>
    <w:p w:rsidR="00865624" w:rsidRPr="00AA4D64" w:rsidRDefault="00865624" w:rsidP="00865624">
      <w:pPr>
        <w:pBdr>
          <w:bottom w:val="dashed" w:sz="4" w:space="7" w:color="D2D4C9"/>
        </w:pBdr>
        <w:shd w:val="clear" w:color="auto" w:fill="FFFFFF"/>
        <w:spacing w:before="100" w:beforeAutospacing="1" w:after="100" w:afterAutospacing="1" w:line="403" w:lineRule="atLeast"/>
        <w:ind w:left="950"/>
        <w:textAlignment w:val="top"/>
        <w:rPr>
          <w:rFonts w:ascii="Trebuchet MS" w:eastAsia="Times New Roman" w:hAnsi="Trebuchet MS" w:cs="Times New Roman"/>
          <w:color w:val="000099"/>
          <w:sz w:val="16"/>
          <w:szCs w:val="16"/>
          <w:lang w:eastAsia="ru-RU"/>
        </w:rPr>
      </w:pPr>
    </w:p>
    <w:p w:rsidR="008F2624" w:rsidRDefault="008F2624"/>
    <w:sectPr w:rsidR="008F2624" w:rsidSect="0086562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C91"/>
    <w:multiLevelType w:val="multilevel"/>
    <w:tmpl w:val="890E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1673A3"/>
    <w:multiLevelType w:val="multilevel"/>
    <w:tmpl w:val="F192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E383C"/>
    <w:multiLevelType w:val="multilevel"/>
    <w:tmpl w:val="15BA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43D32"/>
    <w:multiLevelType w:val="multilevel"/>
    <w:tmpl w:val="C1E6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61B22"/>
    <w:multiLevelType w:val="multilevel"/>
    <w:tmpl w:val="18FA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4D64"/>
    <w:rsid w:val="002A751E"/>
    <w:rsid w:val="003A7A40"/>
    <w:rsid w:val="00865624"/>
    <w:rsid w:val="008F2624"/>
    <w:rsid w:val="00A50468"/>
    <w:rsid w:val="00AA4D64"/>
    <w:rsid w:val="00AC619A"/>
    <w:rsid w:val="00B559FD"/>
    <w:rsid w:val="00DB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D64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2">
    <w:name w:val="sel2"/>
    <w:basedOn w:val="a0"/>
    <w:rsid w:val="00AA4D64"/>
    <w:rPr>
      <w:color w:val="FFFFFF"/>
      <w:shd w:val="clear" w:color="auto" w:fill="7A253A"/>
    </w:rPr>
  </w:style>
  <w:style w:type="character" w:styleId="a4">
    <w:name w:val="Strong"/>
    <w:basedOn w:val="a0"/>
    <w:uiPriority w:val="22"/>
    <w:qFormat/>
    <w:rsid w:val="00AA4D64"/>
    <w:rPr>
      <w:b/>
      <w:bCs/>
    </w:rPr>
  </w:style>
  <w:style w:type="character" w:styleId="a5">
    <w:name w:val="Emphasis"/>
    <w:basedOn w:val="a0"/>
    <w:uiPriority w:val="20"/>
    <w:qFormat/>
    <w:rsid w:val="00AA4D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22101">
      <w:bodyDiv w:val="1"/>
      <w:marLeft w:val="230"/>
      <w:marRight w:val="23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2011-09-04T06:12:00Z</dcterms:created>
  <dcterms:modified xsi:type="dcterms:W3CDTF">2011-09-04T14:39:00Z</dcterms:modified>
</cp:coreProperties>
</file>