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95" w:rsidRPr="0095214A" w:rsidRDefault="008D1D95" w:rsidP="008D1D95">
      <w:pPr>
        <w:jc w:val="center"/>
        <w:rPr>
          <w:rFonts w:ascii="Franklin Gothic Heavy" w:hAnsi="Franklin Gothic Heavy"/>
          <w:sz w:val="32"/>
          <w:szCs w:val="32"/>
        </w:rPr>
      </w:pPr>
      <w:r w:rsidRPr="0095214A">
        <w:rPr>
          <w:rFonts w:ascii="Franklin Gothic Heavy" w:hAnsi="Franklin Gothic Heavy"/>
          <w:sz w:val="32"/>
          <w:szCs w:val="32"/>
        </w:rPr>
        <w:t>ИНФОРМАТИКА  34ч</w:t>
      </w:r>
    </w:p>
    <w:tbl>
      <w:tblPr>
        <w:tblStyle w:val="a3"/>
        <w:tblW w:w="9234" w:type="dxa"/>
        <w:tblInd w:w="-459" w:type="dxa"/>
        <w:tblLayout w:type="fixed"/>
        <w:tblLook w:val="04A0"/>
      </w:tblPr>
      <w:tblGrid>
        <w:gridCol w:w="1418"/>
        <w:gridCol w:w="992"/>
        <w:gridCol w:w="3835"/>
        <w:gridCol w:w="843"/>
        <w:gridCol w:w="1101"/>
        <w:gridCol w:w="1045"/>
      </w:tblGrid>
      <w:tr w:rsidR="008D1D95" w:rsidRPr="0095214A" w:rsidTr="00904965">
        <w:tc>
          <w:tcPr>
            <w:tcW w:w="1418" w:type="dxa"/>
          </w:tcPr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8D1D95" w:rsidRPr="0095214A" w:rsidRDefault="008D1D95" w:rsidP="0095214A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3835" w:type="dxa"/>
          </w:tcPr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ДА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ТА</w:t>
            </w:r>
          </w:p>
        </w:tc>
        <w:tc>
          <w:tcPr>
            <w:tcW w:w="1101" w:type="dxa"/>
          </w:tcPr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Вид конт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роля</w:t>
            </w:r>
          </w:p>
        </w:tc>
        <w:tc>
          <w:tcPr>
            <w:tcW w:w="1045" w:type="dxa"/>
          </w:tcPr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Приме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>ча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 w:cs="Times New Roman"/>
                <w:b/>
                <w:caps/>
                <w:sz w:val="28"/>
                <w:szCs w:val="28"/>
              </w:rPr>
            </w:pPr>
            <w:r w:rsidRPr="0095214A">
              <w:rPr>
                <w:rFonts w:ascii="Arial Narrow" w:hAnsi="Arial Narrow" w:cs="Times New Roman"/>
                <w:b/>
                <w:caps/>
                <w:sz w:val="28"/>
                <w:szCs w:val="28"/>
              </w:rPr>
              <w:t xml:space="preserve">ние </w:t>
            </w: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Игры.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9ч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 xml:space="preserve">Круговой турнир. 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Игра в Крестики-нолики.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Игры двух игроков</w:t>
            </w:r>
            <w:proofErr w:type="gramStart"/>
            <w:r w:rsidRPr="0095214A">
              <w:rPr>
                <w:rFonts w:ascii="Arial Narrow" w:hAnsi="Arial Narrow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Правила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Цепочка позиций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Игра   «Камешки».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Игра «Ползунок».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Игра «Сим».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 xml:space="preserve">Игры в «Слова» и «Города». 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Выигрышные стратегии.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8ч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Выигрышная стратегия.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Выигрышные и проигрышные позиции.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Выигрышные стратегии в игре «Слова».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 xml:space="preserve"> Выигрышные стратегии в игре «Камешки».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Использование выигрышных стратегий на шахматной доске.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Использование выигрышных стратегий в игре «Ползунок».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Выявление и построение выигрышных стратегий в играх.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Деревья.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7ч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 xml:space="preserve">Дерево игры. 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Ветка из дерева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всех слов данной длины.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перебора.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Исследуем позиции на дереве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Исследуем позиции на дереве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Дерево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вычисления. 2ч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вычисления.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вычисления значения арифметического выражения.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Исполнит</w:t>
            </w:r>
            <w:r w:rsidRPr="0095214A">
              <w:rPr>
                <w:rFonts w:ascii="Arial Narrow" w:hAnsi="Arial Narrow"/>
                <w:b/>
                <w:sz w:val="28"/>
                <w:szCs w:val="28"/>
              </w:rPr>
              <w:lastRenderedPageBreak/>
              <w:t>ель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Робот.</w:t>
            </w: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3ч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Робот. Цепочка выполнения программы.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выполнения программ.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Дерево всех вариантов.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Язык. 2ч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Лингвистические задачи.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Шифрование.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 w:val="restart"/>
          </w:tcPr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D1D95" w:rsidRPr="0095214A" w:rsidRDefault="008D1D95" w:rsidP="00772E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5214A">
              <w:rPr>
                <w:rFonts w:ascii="Arial Narrow" w:hAnsi="Arial Narrow"/>
                <w:b/>
                <w:sz w:val="28"/>
                <w:szCs w:val="28"/>
              </w:rPr>
              <w:t>Проекты. 3ч</w:t>
            </w: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Построение метода деления пополам.</w:t>
            </w:r>
          </w:p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Совместное построение большого дерева игры.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  <w:tr w:rsidR="008D1D95" w:rsidRPr="0095214A" w:rsidTr="00904965">
        <w:tc>
          <w:tcPr>
            <w:tcW w:w="1418" w:type="dxa"/>
            <w:vMerge/>
          </w:tcPr>
          <w:p w:rsidR="008D1D95" w:rsidRPr="0095214A" w:rsidRDefault="008D1D95" w:rsidP="00772E4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1D95" w:rsidRPr="0095214A" w:rsidRDefault="008D1D95" w:rsidP="0095214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1D95" w:rsidRPr="0095214A" w:rsidRDefault="008D1D95" w:rsidP="00772E44">
            <w:pPr>
              <w:rPr>
                <w:rFonts w:ascii="Arial Narrow" w:hAnsi="Arial Narrow"/>
                <w:sz w:val="28"/>
                <w:szCs w:val="28"/>
              </w:rPr>
            </w:pPr>
            <w:r w:rsidRPr="0095214A">
              <w:rPr>
                <w:rFonts w:ascii="Arial Narrow" w:hAnsi="Arial Narrow"/>
                <w:sz w:val="28"/>
                <w:szCs w:val="28"/>
              </w:rPr>
              <w:t>Разметка выигрышных и проигрышных позиций.</w:t>
            </w:r>
          </w:p>
        </w:tc>
        <w:tc>
          <w:tcPr>
            <w:tcW w:w="843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D1D95" w:rsidRPr="0095214A" w:rsidRDefault="008D1D95" w:rsidP="00772E44">
            <w:pPr>
              <w:rPr>
                <w:sz w:val="28"/>
                <w:szCs w:val="28"/>
              </w:rPr>
            </w:pPr>
          </w:p>
        </w:tc>
      </w:tr>
    </w:tbl>
    <w:p w:rsidR="00C72C64" w:rsidRPr="0095214A" w:rsidRDefault="00C72C64">
      <w:pPr>
        <w:rPr>
          <w:sz w:val="28"/>
          <w:szCs w:val="28"/>
        </w:rPr>
      </w:pPr>
    </w:p>
    <w:sectPr w:rsidR="00C72C64" w:rsidRPr="0095214A" w:rsidSect="00B24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FF2"/>
    <w:multiLevelType w:val="hybridMultilevel"/>
    <w:tmpl w:val="1E04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D95"/>
    <w:rsid w:val="001774C6"/>
    <w:rsid w:val="00261C6E"/>
    <w:rsid w:val="00263B47"/>
    <w:rsid w:val="00820AF8"/>
    <w:rsid w:val="008D1D95"/>
    <w:rsid w:val="00904965"/>
    <w:rsid w:val="0095214A"/>
    <w:rsid w:val="00C7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D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Учителя</cp:lastModifiedBy>
  <cp:revision>7</cp:revision>
  <dcterms:created xsi:type="dcterms:W3CDTF">2011-09-16T15:19:00Z</dcterms:created>
  <dcterms:modified xsi:type="dcterms:W3CDTF">2012-08-11T07:55:00Z</dcterms:modified>
</cp:coreProperties>
</file>