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E2" w:rsidRPr="00DC14EE" w:rsidRDefault="00B939F6" w:rsidP="00DC14EE">
      <w:pPr>
        <w:jc w:val="center"/>
        <w:rPr>
          <w:sz w:val="36"/>
          <w:szCs w:val="36"/>
        </w:rPr>
      </w:pPr>
      <w:r w:rsidRPr="00DC14EE">
        <w:rPr>
          <w:sz w:val="36"/>
          <w:szCs w:val="36"/>
        </w:rPr>
        <w:t>Методика определения ведущей руки.</w:t>
      </w:r>
    </w:p>
    <w:p w:rsidR="00B939F6" w:rsidRPr="00DC14EE" w:rsidRDefault="00B939F6" w:rsidP="00B939F6">
      <w:pPr>
        <w:rPr>
          <w:sz w:val="32"/>
          <w:szCs w:val="32"/>
        </w:rPr>
      </w:pPr>
      <w:r w:rsidRPr="00DC14EE">
        <w:rPr>
          <w:sz w:val="32"/>
          <w:szCs w:val="32"/>
        </w:rPr>
        <w:t xml:space="preserve">Склонность к праворукости или </w:t>
      </w:r>
      <w:proofErr w:type="spellStart"/>
      <w:r w:rsidRPr="00DC14EE">
        <w:rPr>
          <w:sz w:val="32"/>
          <w:szCs w:val="32"/>
        </w:rPr>
        <w:t>амбидекстрии</w:t>
      </w:r>
      <w:proofErr w:type="spellEnd"/>
      <w:r w:rsidRPr="00DC14EE">
        <w:rPr>
          <w:sz w:val="32"/>
          <w:szCs w:val="32"/>
        </w:rPr>
        <w:t xml:space="preserve"> </w:t>
      </w:r>
      <w:proofErr w:type="gramStart"/>
      <w:r w:rsidRPr="00DC14EE">
        <w:rPr>
          <w:sz w:val="32"/>
          <w:szCs w:val="32"/>
        </w:rPr>
        <w:t xml:space="preserve">( </w:t>
      </w:r>
      <w:proofErr w:type="gramEnd"/>
      <w:r w:rsidRPr="00DC14EE">
        <w:rPr>
          <w:sz w:val="32"/>
          <w:szCs w:val="32"/>
        </w:rPr>
        <w:t xml:space="preserve">в равной степени владеющий обеими руками) определяется биологическими закономерностями. Так, в раннем возрасте у ребенка наблюдается одинаковое развитие обеих рук, склонность к праворукости или </w:t>
      </w:r>
      <w:proofErr w:type="spellStart"/>
      <w:r w:rsidRPr="00DC14EE">
        <w:rPr>
          <w:sz w:val="32"/>
          <w:szCs w:val="32"/>
        </w:rPr>
        <w:t>леворукости</w:t>
      </w:r>
      <w:proofErr w:type="spellEnd"/>
      <w:r w:rsidRPr="00DC14EE">
        <w:rPr>
          <w:sz w:val="32"/>
          <w:szCs w:val="32"/>
        </w:rPr>
        <w:t xml:space="preserve"> может врожденной или  возникнуть в результате тренировок.</w:t>
      </w:r>
    </w:p>
    <w:p w:rsidR="00C246C1" w:rsidRPr="00DC14EE" w:rsidRDefault="00C246C1" w:rsidP="00B939F6">
      <w:pPr>
        <w:rPr>
          <w:sz w:val="32"/>
          <w:szCs w:val="32"/>
        </w:rPr>
      </w:pPr>
      <w:r w:rsidRPr="00DC14EE">
        <w:rPr>
          <w:sz w:val="32"/>
          <w:szCs w:val="32"/>
        </w:rPr>
        <w:t xml:space="preserve">Моторная </w:t>
      </w:r>
      <w:proofErr w:type="spellStart"/>
      <w:r w:rsidRPr="00DC14EE">
        <w:rPr>
          <w:sz w:val="32"/>
          <w:szCs w:val="32"/>
        </w:rPr>
        <w:t>ассиметрия</w:t>
      </w:r>
      <w:proofErr w:type="spellEnd"/>
      <w:proofErr w:type="gramStart"/>
      <w:r w:rsidRPr="00DC14EE">
        <w:rPr>
          <w:sz w:val="32"/>
          <w:szCs w:val="32"/>
        </w:rPr>
        <w:t xml:space="preserve"> </w:t>
      </w:r>
      <w:r w:rsidR="00DC14EE">
        <w:rPr>
          <w:sz w:val="32"/>
          <w:szCs w:val="32"/>
        </w:rPr>
        <w:t>,</w:t>
      </w:r>
      <w:proofErr w:type="gramEnd"/>
      <w:r w:rsidR="00DC14EE">
        <w:rPr>
          <w:sz w:val="32"/>
          <w:szCs w:val="32"/>
        </w:rPr>
        <w:t xml:space="preserve"> </w:t>
      </w:r>
      <w:r w:rsidRPr="00DC14EE">
        <w:rPr>
          <w:sz w:val="32"/>
          <w:szCs w:val="32"/>
        </w:rPr>
        <w:t xml:space="preserve">проявляется не только в руке, но и в ноге, в теле, в формировании сенсорных функций и общей двигательной активности. Правая рука превосходит левую по силе, ловкости, скорости реакции, тонкости двигательной координации, степенью автоматизации; ее движения более </w:t>
      </w:r>
      <w:r w:rsidR="00B939F6" w:rsidRPr="00DC14EE">
        <w:rPr>
          <w:sz w:val="32"/>
          <w:szCs w:val="32"/>
        </w:rPr>
        <w:t xml:space="preserve">  </w:t>
      </w:r>
      <w:proofErr w:type="gramStart"/>
      <w:r w:rsidRPr="00DC14EE">
        <w:rPr>
          <w:sz w:val="32"/>
          <w:szCs w:val="32"/>
        </w:rPr>
        <w:t>индивидуализирован</w:t>
      </w:r>
      <w:proofErr w:type="gramEnd"/>
      <w:r w:rsidRPr="00DC14EE">
        <w:rPr>
          <w:sz w:val="32"/>
          <w:szCs w:val="32"/>
        </w:rPr>
        <w:t xml:space="preserve"> и лучше отражают эмоциональные, личностные особенности человека.</w:t>
      </w:r>
    </w:p>
    <w:p w:rsidR="00B939F6" w:rsidRPr="00DC14EE" w:rsidRDefault="00C246C1" w:rsidP="00B939F6">
      <w:pPr>
        <w:rPr>
          <w:sz w:val="32"/>
          <w:szCs w:val="32"/>
        </w:rPr>
      </w:pPr>
      <w:r w:rsidRPr="00DC14EE">
        <w:rPr>
          <w:sz w:val="32"/>
          <w:szCs w:val="32"/>
        </w:rPr>
        <w:t>Определить ведущую руку можно различными  способами. Ребенку предлагается заточить карандаш. Ему дается точилка и карандаш. Правша, как правило, берет карандаш в правую руку</w:t>
      </w:r>
      <w:r w:rsidR="005715E2" w:rsidRPr="00DC14EE">
        <w:rPr>
          <w:sz w:val="32"/>
          <w:szCs w:val="32"/>
        </w:rPr>
        <w:t>, а точилку в  - левую. Для проверки праворукости предлагается запустить юлу, позвонить по телефону, бросить мячик, нарисовать человечка, стереть помарку.</w:t>
      </w:r>
      <w:r w:rsidRPr="00DC14EE">
        <w:rPr>
          <w:sz w:val="32"/>
          <w:szCs w:val="32"/>
        </w:rPr>
        <w:t xml:space="preserve">   </w:t>
      </w:r>
    </w:p>
    <w:p w:rsidR="005715E2" w:rsidRPr="00DC14EE" w:rsidRDefault="005715E2" w:rsidP="00B939F6">
      <w:pPr>
        <w:rPr>
          <w:sz w:val="32"/>
          <w:szCs w:val="32"/>
        </w:rPr>
      </w:pPr>
      <w:proofErr w:type="spellStart"/>
      <w:r w:rsidRPr="00DC14EE">
        <w:rPr>
          <w:sz w:val="32"/>
          <w:szCs w:val="32"/>
        </w:rPr>
        <w:t>Амбидекстрия</w:t>
      </w:r>
      <w:proofErr w:type="spellEnd"/>
      <w:r w:rsidRPr="00DC14EE">
        <w:rPr>
          <w:sz w:val="32"/>
          <w:szCs w:val="32"/>
        </w:rPr>
        <w:t xml:space="preserve"> выявляется в пробах по запуску  обеими руками юлы; переборка семян </w:t>
      </w:r>
      <w:proofErr w:type="gramStart"/>
      <w:r w:rsidRPr="00DC14EE">
        <w:rPr>
          <w:sz w:val="32"/>
          <w:szCs w:val="32"/>
        </w:rPr>
        <w:t xml:space="preserve">( </w:t>
      </w:r>
      <w:proofErr w:type="gramEnd"/>
      <w:r w:rsidRPr="00DC14EE">
        <w:rPr>
          <w:sz w:val="32"/>
          <w:szCs w:val="32"/>
        </w:rPr>
        <w:t>гречка,  рис)  двумя руками; одновременному рисованию лица, треугольника; по движению кистями рук в области лба ( правой  - против, а левой – по ходу часовой стрелки).</w:t>
      </w:r>
    </w:p>
    <w:p w:rsidR="005715E2" w:rsidRDefault="005715E2" w:rsidP="00B939F6">
      <w:pPr>
        <w:rPr>
          <w:sz w:val="32"/>
          <w:szCs w:val="32"/>
        </w:rPr>
      </w:pPr>
      <w:r w:rsidRPr="00DC14EE">
        <w:rPr>
          <w:sz w:val="32"/>
          <w:szCs w:val="32"/>
        </w:rPr>
        <w:t xml:space="preserve">По результатам  методики делается  вывод: ведущая рука правая </w:t>
      </w:r>
      <w:proofErr w:type="gramStart"/>
      <w:r w:rsidRPr="00DC14EE">
        <w:rPr>
          <w:sz w:val="32"/>
          <w:szCs w:val="32"/>
        </w:rPr>
        <w:t xml:space="preserve">( </w:t>
      </w:r>
      <w:proofErr w:type="gramEnd"/>
      <w:r w:rsidRPr="00DC14EE">
        <w:rPr>
          <w:sz w:val="32"/>
          <w:szCs w:val="32"/>
        </w:rPr>
        <w:t xml:space="preserve">левая), </w:t>
      </w:r>
      <w:r w:rsidR="00DC14EE">
        <w:rPr>
          <w:sz w:val="32"/>
          <w:szCs w:val="32"/>
        </w:rPr>
        <w:t xml:space="preserve"> </w:t>
      </w:r>
      <w:proofErr w:type="spellStart"/>
      <w:r w:rsidRPr="00DC14EE">
        <w:rPr>
          <w:sz w:val="32"/>
          <w:szCs w:val="32"/>
        </w:rPr>
        <w:t>обоерукость</w:t>
      </w:r>
      <w:proofErr w:type="spellEnd"/>
      <w:r w:rsidRPr="00DC14EE">
        <w:rPr>
          <w:sz w:val="32"/>
          <w:szCs w:val="32"/>
        </w:rPr>
        <w:t>.</w:t>
      </w:r>
    </w:p>
    <w:p w:rsidR="00DC14EE" w:rsidRPr="00DC14EE" w:rsidRDefault="00DC14EE" w:rsidP="00B939F6">
      <w:pPr>
        <w:rPr>
          <w:sz w:val="32"/>
          <w:szCs w:val="32"/>
        </w:rPr>
      </w:pPr>
      <w:r>
        <w:rPr>
          <w:sz w:val="32"/>
          <w:szCs w:val="32"/>
        </w:rPr>
        <w:t xml:space="preserve">Литература: Н.И. Хромов « Методы обучения детей с разными типами </w:t>
      </w:r>
      <w:proofErr w:type="spellStart"/>
      <w:r>
        <w:rPr>
          <w:sz w:val="32"/>
          <w:szCs w:val="32"/>
        </w:rPr>
        <w:t>обучаемости</w:t>
      </w:r>
      <w:proofErr w:type="spellEnd"/>
      <w:r>
        <w:rPr>
          <w:sz w:val="32"/>
          <w:szCs w:val="32"/>
        </w:rPr>
        <w:t xml:space="preserve">».  </w:t>
      </w:r>
    </w:p>
    <w:sectPr w:rsidR="00DC14EE" w:rsidRPr="00DC14EE" w:rsidSect="005715E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9F6"/>
    <w:rsid w:val="005715E2"/>
    <w:rsid w:val="00820649"/>
    <w:rsid w:val="00840FE2"/>
    <w:rsid w:val="00A64496"/>
    <w:rsid w:val="00B939F6"/>
    <w:rsid w:val="00C246C1"/>
    <w:rsid w:val="00DC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D748-7126-4019-A149-1C45577C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 - МИЛА</dc:creator>
  <cp:lastModifiedBy>МИЛА - МИЛА</cp:lastModifiedBy>
  <cp:revision>2</cp:revision>
  <dcterms:created xsi:type="dcterms:W3CDTF">2012-10-20T16:35:00Z</dcterms:created>
  <dcterms:modified xsi:type="dcterms:W3CDTF">2012-10-20T17:11:00Z</dcterms:modified>
</cp:coreProperties>
</file>