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11259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eastAsia="ru-RU"/>
        </w:rPr>
      </w:sdtEndPr>
      <w:sdtContent>
        <w:p w:rsidR="00A97D87" w:rsidRDefault="00A97D87"/>
        <w:p w:rsidR="00A97D87" w:rsidRDefault="00C4008E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06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24"/>
                            <w:szCs w:val="24"/>
                          </w:rPr>
                          <w:alias w:val="Организация"/>
                          <w:id w:val="15866524"/>
                          <w:placeholder>
                            <w:docPart w:val="B39C2C7FDE6140C8A987C5291F22A49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A97D87" w:rsidRDefault="00A97D87" w:rsidP="00A97D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A97D87"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Муниципальное бюджетное дошкольное образовательное учреждение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общеразвивающего вида «Солнышко» п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авинский </w:t>
                            </w:r>
                            <w:r w:rsidRPr="00A97D87">
                              <w:rPr>
                                <w:b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A97D87" w:rsidRDefault="00A97D8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904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52"/>
                            <w:szCs w:val="52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A97D87" w:rsidRPr="00A97D87" w:rsidRDefault="00A97D87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A97D87">
                              <w:rPr>
                                <w:sz w:val="52"/>
                                <w:szCs w:val="52"/>
                              </w:rPr>
                              <w:t>2014г. декабрь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A97D87" w:rsidRDefault="00C31384" w:rsidP="00A97D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Педагогический</w:t>
                            </w:r>
                            <w:r w:rsidR="00A97D87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совет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a"/>
                            <w:sz w:val="72"/>
                            <w:szCs w:val="72"/>
                            <w:lang w:eastAsia="ru-RU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p w:rsidR="00A97D87" w:rsidRDefault="00A97D87" w:rsidP="00A97D8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A97D87">
                              <w:rPr>
                                <w:rStyle w:val="aa"/>
                                <w:sz w:val="72"/>
                                <w:szCs w:val="72"/>
                                <w:lang w:eastAsia="ru-RU"/>
                              </w:rPr>
                              <w:t>«Особенности современных форм, методов работы в ДОУ по развитию речи дошкольников»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A97D87" w:rsidRDefault="00A97D87" w:rsidP="00A97D87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Старший воспитатель Т.С.Бондаренко </w:t>
                            </w:r>
                          </w:p>
                        </w:sdtContent>
                      </w:sdt>
                      <w:p w:rsidR="00A97D87" w:rsidRDefault="00A97D8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97D87" w:rsidRDefault="00A97D87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br w:type="page"/>
          </w:r>
        </w:p>
      </w:sdtContent>
    </w:sdt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5D8C" w:rsidRPr="00A97D87" w:rsidRDefault="00C85D8C" w:rsidP="00A97D87">
      <w:pPr>
        <w:pStyle w:val="2"/>
        <w:jc w:val="center"/>
        <w:rPr>
          <w:sz w:val="36"/>
          <w:szCs w:val="36"/>
          <w:lang w:eastAsia="ru-RU"/>
        </w:rPr>
      </w:pPr>
      <w:r w:rsidRPr="00A97D87">
        <w:rPr>
          <w:sz w:val="36"/>
          <w:szCs w:val="36"/>
          <w:lang w:eastAsia="ru-RU"/>
        </w:rPr>
        <w:t>Педсовет «Особенности современных форм, методов работы в ДОУ по развитию речи дошкольников»</w:t>
      </w:r>
    </w:p>
    <w:p w:rsidR="00C85D8C" w:rsidRPr="00A97D87" w:rsidRDefault="00C85D8C" w:rsidP="00A97D87">
      <w:pPr>
        <w:pStyle w:val="2"/>
        <w:jc w:val="center"/>
        <w:rPr>
          <w:sz w:val="36"/>
          <w:szCs w:val="36"/>
          <w:lang w:eastAsia="ru-RU"/>
        </w:rPr>
      </w:pPr>
    </w:p>
    <w:p w:rsidR="00A97D87" w:rsidRDefault="00C85D8C" w:rsidP="000F790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D8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C85D8C" w:rsidRPr="00A97D87" w:rsidRDefault="00C85D8C" w:rsidP="00A97D8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Активизация форм повышения квалификации педагогов ДОУ.</w:t>
      </w:r>
    </w:p>
    <w:p w:rsidR="00C85D8C" w:rsidRPr="000F7905" w:rsidRDefault="00C85D8C" w:rsidP="00A97D8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Систематизация знаний педагогов об особенностях современных форм и методов работы по развитию речи дошкольников.</w:t>
      </w:r>
    </w:p>
    <w:p w:rsidR="00C85D8C" w:rsidRPr="000F7905" w:rsidRDefault="00C85D8C" w:rsidP="00A97D87">
      <w:pPr>
        <w:pStyle w:val="a7"/>
        <w:ind w:firstLine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D8C" w:rsidRPr="00A97D87" w:rsidRDefault="00C85D8C" w:rsidP="00A97D87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7D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 проведения педсовета</w:t>
      </w:r>
    </w:p>
    <w:p w:rsidR="00C85D8C" w:rsidRPr="00A97D87" w:rsidRDefault="00C85D8C" w:rsidP="00A97D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97D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Теоретическая часть:</w:t>
      </w:r>
    </w:p>
    <w:p w:rsidR="00A97D87" w:rsidRDefault="00C85D8C" w:rsidP="00A97D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0F7905" w:rsidRPr="000F7905">
        <w:rPr>
          <w:rFonts w:ascii="Times New Roman" w:hAnsi="Times New Roman" w:cs="Times New Roman"/>
          <w:sz w:val="24"/>
          <w:szCs w:val="24"/>
          <w:lang w:eastAsia="ru-RU"/>
        </w:rPr>
        <w:t>старшего воспитателя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"Актуальность проблемы речевого развития детей дошкольного возраста". </w:t>
      </w:r>
    </w:p>
    <w:p w:rsidR="00A97D87" w:rsidRDefault="00C85D8C" w:rsidP="00A97D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Консультация для педагогов "Современные образовательные технологии для развития связной речи дошкольников".</w:t>
      </w:r>
    </w:p>
    <w:p w:rsidR="00C85D8C" w:rsidRPr="00A97D87" w:rsidRDefault="00C85D8C" w:rsidP="00A97D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97D8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Практическая часть:</w:t>
      </w:r>
    </w:p>
    <w:p w:rsidR="00A97D87" w:rsidRDefault="00C85D8C" w:rsidP="00A97D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Деловая игра для педагогов.</w:t>
      </w:r>
    </w:p>
    <w:p w:rsidR="00C85D8C" w:rsidRPr="00A97D87" w:rsidRDefault="00C85D8C" w:rsidP="00A97D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97D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Разработка решений педсовета.</w:t>
      </w:r>
    </w:p>
    <w:p w:rsidR="00C85D8C" w:rsidRPr="00A97D87" w:rsidRDefault="00C85D8C" w:rsidP="00A97D87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A97D8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Ход педсовета</w:t>
      </w: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Упражнение для педагогов "Подарок"</w:t>
      </w:r>
    </w:p>
    <w:p w:rsidR="00C85D8C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т.п.).</w:t>
      </w:r>
    </w:p>
    <w:p w:rsidR="00A97D87" w:rsidRPr="000F7905" w:rsidRDefault="00A97D87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D8C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A97D87" w:rsidRPr="000F7905" w:rsidRDefault="00A97D87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•               Активизация форм повышения квалификации педагогов ДОУ.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•               Систематизация знаний педагогов об особенностях современных форм и методов работы по развитию речи дошкольников.</w:t>
      </w: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3.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Актуальность проблемы речевого развития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Судить о начале развития личности ребенка дошкольного возраста  без оценки его речевого развития невозможно. В психическом развитии ребенка речь имеет 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Речь педагога четкая, ясная,  полная, грамматически правильная;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 речь включаются разнообразные образцы речевого этикета.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не понимают своей функции – общение с ребенком должно начинаться  с рождения и до его появления на свет, в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пренатальный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странах Африки  до трех лет дети опережают по речевому развитию детей Европы, потому, что находятся за спиной матери, привязанные  к ней – комфортное пребывание способствует успешному развитию.</w:t>
      </w:r>
    </w:p>
    <w:p w:rsidR="00A97D87" w:rsidRDefault="00A97D87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4.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Условия успешного речевого развития.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1.В дошкольном учреждении должны быть созданы условия для развития речи детей в общении 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сотрудники побуждают детей обращаться к взрослым с вопросами, суждениями, высказываниями;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сотрудники побуждают детей к речевому общению между собой.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2. Сотрудники задают детям образцы правильной литературной речи: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речь сотрудников четкая, ясная, красочная, полная, грамматически правильная;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в речь включаются разнообразные образцы речевого этикета.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3. Сотрудники обеспечивают развитие звуковой культуры речи со стороны детей в соответствии с их возрастными особенностями: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, скороговорки, загадки, стихотворения);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наблюдают за темпом и громкостью речи детей, в случае необходимости деликатно поправляют их.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4. Сотрудники обеспечивают детям условия для обогащения их словаря с учетом возрастных особенностей: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помогают ребенку овладеть названием предметов и явлений, их свойств, рассказывать о них;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обеспечивают развитие образной стороны речи (переносный смысл слов);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знакомят детей с синонимами, антонимами, омонимами.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5. Сотрудники создают условия для овладения детьми грамматическим строем речи: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учат правильно связывать слова в падеже, числе, во времени, роде, пользоваться суффиксами;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учат формулировать вопросы и отвечать на них, строить предложения.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6. Сотрудники развивают у детей связную речь с учетом их возрастных особенностей: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поощряют детей к рассказыванию, развернутому изложению определенного содержания;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-  организуют диалоги между детьми и 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7. Уделяют специальное внимание развитию у детей понимания речи, упражняя детей в выполнении словесной инструкции.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8.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стимулируют детей комментировать свою речь;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 упражняют в умении планировать свою деятельность.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9. Приобщают детей к культуре чтения художественной литературы.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10. Сотрудники поощряют детское словотворчество.</w:t>
      </w: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5.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Родной язык играет уникальную роль в становлении личности человека. Речь традиционно рассматривается в педагогике и психологии как центр, в котором сходятся различные стороны психического развития: мышление, воображение, память, эмоции. Развитие устной монологической речи в дошкольном возрасте закладывает основы успешного обучения в школе.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7D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Здоровьесберегающие</w:t>
      </w:r>
      <w:proofErr w:type="spellEnd"/>
      <w:r w:rsidRPr="00A97D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технологии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, подвижные игры,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минутоки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настроения; пальчиковая гимнастика; некоторые приемы самомассажа (точечный массаж) и др.).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97D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Игровые технологии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0F79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настольно-печатные игры, сюжетно-дидактические игры-инсценировки, игры с 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дидактическими игрушками моторного характера (игры с вкладышами, разборными шарами, башенками), д</w:t>
      </w:r>
      <w:r w:rsidRPr="000F79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идактические игры с предметами, словесные игры, театрально-игровая деятельность, 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79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пальчиковый театр)</w:t>
      </w:r>
    </w:p>
    <w:p w:rsidR="00C85D8C" w:rsidRPr="00A97D87" w:rsidRDefault="00C85D8C" w:rsidP="000F7905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7D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 наглядного моделирования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5D8C" w:rsidRPr="000F7905" w:rsidRDefault="00C85D8C" w:rsidP="00A97D87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Сдайд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 методам наглядного моделирования</w:t>
      </w:r>
      <w:r w:rsidR="00FC4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относится мнемотехника.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Воробьева Валентина Константиновна называет эту методику сенсорно-графическими схемами,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Ткаченко Татьяна Александровна – предметно-схематическими моделями,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Глухов В. П. – блоками-квадратами,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Большева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Т. В. – коллажем,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Л. Н – схемой составления рассказа.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7</w:t>
      </w:r>
    </w:p>
    <w:p w:rsidR="00FC40AC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Мнемотехника помогает развивать:</w:t>
      </w:r>
    </w:p>
    <w:p w:rsidR="00C85D8C" w:rsidRPr="000F7905" w:rsidRDefault="00C85D8C" w:rsidP="00FC40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ассоциативное мышление</w:t>
      </w:r>
    </w:p>
    <w:p w:rsidR="00C85D8C" w:rsidRPr="000F7905" w:rsidRDefault="00C85D8C" w:rsidP="00FC40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зрительную и слуховую память</w:t>
      </w:r>
    </w:p>
    <w:p w:rsidR="00FC40AC" w:rsidRDefault="00C85D8C" w:rsidP="00FC40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зрительное и слуховое внимание</w:t>
      </w:r>
    </w:p>
    <w:p w:rsidR="00C85D8C" w:rsidRPr="000F7905" w:rsidRDefault="00C85D8C" w:rsidP="00FC40A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воображение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Мнемотехника - это совокупность правил и приемов, облегчающих процесс запоминания информации.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Примером может служить всем знакомая фраза «Каждый Охотник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елает Знать Где Сидит Фазан», которая помогает запомнить цвета радуги.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(схемы). Например, в детских садах часто используются алгоритмы процессов умывания, одевания и т.п.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 особенно 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готовуюплан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- схему, а по мере обучения ребенок также активно включается в процесс создания своей схемы.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8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Пример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9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Попробуйте узнать, что за стихотворение закодировано на слайде.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10</w:t>
      </w:r>
    </w:p>
    <w:p w:rsidR="00C85D8C" w:rsidRPr="00FC40AC" w:rsidRDefault="00C85D8C" w:rsidP="000F7905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C40A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Методика формирования умений и навыков связной речи В.К.Воробьевой включает в себя разделы:</w:t>
      </w:r>
    </w:p>
    <w:p w:rsidR="00C85D8C" w:rsidRPr="000F7905" w:rsidRDefault="00C85D8C" w:rsidP="00FC40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Формирование ориентировочных умений по выделению существенных признаков рассказа.</w:t>
      </w:r>
    </w:p>
    <w:p w:rsidR="00C85D8C" w:rsidRPr="000F7905" w:rsidRDefault="00C85D8C" w:rsidP="00FC40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Знакомство с правилами строения рассказа (правило смысловой связи предложения; правило лексико-синтаксической связи предложения).  </w:t>
      </w:r>
    </w:p>
    <w:p w:rsidR="00C85D8C" w:rsidRPr="000F7905" w:rsidRDefault="00C85D8C" w:rsidP="00FC40A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Закрепление усвоенных правил в самостоятельной речи детей.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11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Составить рассказ по схеме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12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Т.А.Ткаченко процесс формирования и развития связной речи с применением наглядности и моделирования плана высказывания разделен на несколько этапов: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Воспроизведение рассказа, составленного по демонстрируемому действию.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рассказа по следам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продемонстированного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Пересказ текста с использованием магнитной доски.</w:t>
      </w:r>
    </w:p>
    <w:p w:rsidR="00FC40AC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Пересказ текста с наглядной опорой на серию сюжетных картин.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с опорой на серию сюжетных картин.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Пересказ текста с наглядной опорой на одну сюжетную картину.</w:t>
      </w:r>
    </w:p>
    <w:p w:rsidR="00C85D8C" w:rsidRPr="000F7905" w:rsidRDefault="00C85D8C" w:rsidP="00FC40A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одной сюжетной картине.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13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коллаж Т.В.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Большева</w:t>
      </w:r>
      <w:proofErr w:type="spellEnd"/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14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Мнемотехника помогает:</w:t>
      </w:r>
    </w:p>
    <w:p w:rsidR="00C85D8C" w:rsidRPr="000F7905" w:rsidRDefault="00C85D8C" w:rsidP="00FC40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Обогащать словарный запас.</w:t>
      </w:r>
    </w:p>
    <w:p w:rsidR="00C85D8C" w:rsidRPr="000F7905" w:rsidRDefault="00C85D8C" w:rsidP="00FC40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Обучать составлению рассказов.</w:t>
      </w:r>
    </w:p>
    <w:p w:rsidR="00FC40AC" w:rsidRDefault="00C85D8C" w:rsidP="00FC40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Пересказывать художественную литературу.</w:t>
      </w:r>
    </w:p>
    <w:p w:rsidR="00C85D8C" w:rsidRPr="000F7905" w:rsidRDefault="00C85D8C" w:rsidP="00FC40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Отгадывать и загадывать загадки.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15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Назовите формы речи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иалогическая и монологическая)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Какие умения развиваются в диалоге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ыслушать собеседника, задать вопрос, ответить в зависимости от контекста)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Какие формы работы используют при обучении детей связной речи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ересказ, описание игрушек и сюжетных картин, рассказывание из опыта, творческое рассказывание)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Назовите структуру повествования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авязка, кульминации, развязка)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Разговор двоих или нескольких на тему связанную с какой-либо ситуацией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иалог)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Речь одного собеседника, обращенная к слушателям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онолог)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Рассказ сюжет, которого развертывается во времени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ассказ повествование)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 какой возрастной группы начинается работа по обучению детей монологической речи? (средняя группа)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Ведущий прием для активизации речи и мышления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бразец воспитателя)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16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Задание: Переведите пословицы на русский язык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Сын леопарда - тоже леопард (Африка)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блоко от яблони недалеко падает/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Верблюда под мостом не спрячешь (Афганистан) /шила в мешке не утаишь/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Бойся тихой реки, а не шумной. (Греция) /В тихом омуте черти водятся/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Молчаливый рот - золотой рот (Германия) /Слова - серебро, а молчание - золото/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Тот не заблудится, кто спрашивает. (Финляндия) /Язык до Киева доведет/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17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Задание: объясни выражения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 нашем языке существуют устойчивые выражения, которые называются идиомами, они не определяются значениями входящих в них в них слов. Например, выражение «держать язык за зубами» означает – помалкивать.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18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Обогащают и оживляют русский язык народные пословицы и поговорки. Они прекрасные образцы русской речи, подражание которым позволяет ребенку успешнее овладевать родным языком. Они короткие, четкие, полны глубокой, выработанной веками мудрости. Пословицу можно использовать в любой ситуации.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19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Слова противоположные по смыслу называются антонимами.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Задание: каждое слово замени противоположным и получи название сказок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Пес без шапки - Кот в сапогах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Красные усы – Синяя борода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Красивый цыпленок – Гадкий утенок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Серебряная курочка – Золотой петушок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Черная туфелька – Красная шапочка</w:t>
      </w:r>
    </w:p>
    <w:p w:rsidR="00C85D8C" w:rsidRPr="000F7905" w:rsidRDefault="00C85D8C" w:rsidP="00FC40AC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20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Дидактический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 развился в практике американской школы. В этом </w:t>
      </w:r>
      <w:hyperlink r:id="rId7" w:tgtFrame="_parent" w:tooltip="Стихотворный жанр (страница отсутствует)" w:history="1">
        <w:r w:rsidRPr="000F7905">
          <w:rPr>
            <w:rFonts w:ascii="Times New Roman" w:hAnsi="Times New Roman" w:cs="Times New Roman"/>
            <w:color w:val="27638C"/>
            <w:sz w:val="24"/>
            <w:szCs w:val="24"/>
            <w:lang w:eastAsia="ru-RU"/>
          </w:rPr>
          <w:t>жанре</w:t>
        </w:r>
      </w:hyperlink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 текст основывается не на слоговой зависимости, а на содержательной и синтаксической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заданности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строки.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Чёткое соблюдение правил написания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C85D8C" w:rsidRPr="000F7905" w:rsidRDefault="00C85D8C" w:rsidP="00C31384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21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На тему любви: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Любовь.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Сказочная, фантастическая.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Приходит, окрыляет, убегает.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Удержать ее умеют единицы.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Мечта.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На тему жизни: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Жизнь.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Активная, бурная.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Воспитывает, развивает, учит.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Дает возможность реализовать себя.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Искусство.</w:t>
      </w:r>
    </w:p>
    <w:p w:rsidR="00C85D8C" w:rsidRPr="000F7905" w:rsidRDefault="00C85D8C" w:rsidP="00C31384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22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педсовета</w:t>
      </w:r>
    </w:p>
    <w:p w:rsidR="00C85D8C" w:rsidRPr="000F7905" w:rsidRDefault="00C85D8C" w:rsidP="00C31384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23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и награждение победителей</w:t>
      </w:r>
    </w:p>
    <w:p w:rsidR="00C85D8C" w:rsidRPr="000F7905" w:rsidRDefault="00C85D8C" w:rsidP="00C31384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24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Правила для смелых и упорных педагогов</w:t>
      </w:r>
    </w:p>
    <w:p w:rsidR="00C85D8C" w:rsidRPr="000F7905" w:rsidRDefault="00C85D8C" w:rsidP="00C3138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Если вы испытываете затруднения в работе по развитию речи, то планируйте этот вид деятельности не иногда, не часто, а очень часто. Через 5 лет станет легче.</w:t>
      </w:r>
    </w:p>
    <w:p w:rsidR="00C85D8C" w:rsidRPr="000F7905" w:rsidRDefault="00C85D8C" w:rsidP="00C3138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Никогда не отвечайте сами на свой же вопрос. Терпите, и вы дождетесь того, что на него станут отвечать ваши дети. Помогать можно только ещё одним вопросом, или двумя, или десятью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о знайте: количество вопросов обратно пропорционально уровню мастерства.</w:t>
      </w:r>
    </w:p>
    <w:p w:rsidR="00C85D8C" w:rsidRPr="000F7905" w:rsidRDefault="00C85D8C" w:rsidP="00C31384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Никогда не задавайте вопрос, на который можно ответить «да», или «нет». Это не имеет смысла.</w:t>
      </w:r>
    </w:p>
    <w:p w:rsidR="00C85D8C" w:rsidRPr="000F7905" w:rsidRDefault="00C85D8C" w:rsidP="00C31384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После проведения занятия просмотрите конспект еще раз, вспомните все вопросы, которые вы задавали детям, и замените его одним более точным.</w:t>
      </w:r>
    </w:p>
    <w:p w:rsidR="00C85D8C" w:rsidRPr="000F7905" w:rsidRDefault="00C85D8C" w:rsidP="00C3138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Если рассказ не получился или получился с трудом – улыбнитесь, ведь это </w:t>
      </w:r>
      <w:proofErr w:type="gram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>, потому что успех впереди.</w:t>
      </w:r>
    </w:p>
    <w:p w:rsidR="00C85D8C" w:rsidRPr="000F7905" w:rsidRDefault="00C85D8C" w:rsidP="00C31384">
      <w:pPr>
        <w:pStyle w:val="a7"/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Слайд 25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Решение педсовета.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1.  Продолжать создавать в ДОУ условия для развития речи детей: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пополнить группы дидактическими играми по развитию речи (ответственные воспитатели групп, срок в течение учебного года)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оформить стенды для родителей "Развитие связной речи дошкольника" (ответственные педагоги групп срок - апрель месяц).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- Использовать в практике работы модели и схемы по развитию связной речи дошкольников.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2.   Отражать в календарных планах индивидуальную работу по развитию связной речи детей. 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3. Для повышения уровня развития связной речи использовать эффективные формы работы. (ответственные заведующий д/с, </w:t>
      </w:r>
      <w:r w:rsidR="00C31384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</w:t>
      </w:r>
      <w:proofErr w:type="gramStart"/>
      <w:r w:rsidR="00C3138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F79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посещение НОД в группах)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4. Провести в группах родительские собрания по теме "Развитие речи дошкольника"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Литература.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1.           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Голицина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Н.С. "Система методической работы с кадрами в ДОУ" - Изд. Скрипторий: Москва 2006 г.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2.            </w:t>
      </w:r>
      <w:proofErr w:type="spellStart"/>
      <w:r w:rsidRPr="000F7905">
        <w:rPr>
          <w:rFonts w:ascii="Times New Roman" w:hAnsi="Times New Roman" w:cs="Times New Roman"/>
          <w:sz w:val="24"/>
          <w:szCs w:val="24"/>
          <w:lang w:eastAsia="ru-RU"/>
        </w:rPr>
        <w:t>Елжова</w:t>
      </w:r>
      <w:proofErr w:type="spellEnd"/>
      <w:r w:rsidRPr="000F7905">
        <w:rPr>
          <w:rFonts w:ascii="Times New Roman" w:hAnsi="Times New Roman" w:cs="Times New Roman"/>
          <w:sz w:val="24"/>
          <w:szCs w:val="24"/>
          <w:lang w:eastAsia="ru-RU"/>
        </w:rPr>
        <w:t xml:space="preserve"> Н.В. "Педсоветы, семинары, методические объединения в ДОУ" - Изд. 2-е - Ростов н/Д: Феникс, 2008 г.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           3.            Журнал «Дошкольное воспитание» 6/ 2009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           4.            Журнал «Дошкольное воспитание» 11/ 2009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           5.            Ребенок в детском саду №3 2010 г.</w:t>
      </w:r>
    </w:p>
    <w:p w:rsidR="00C85D8C" w:rsidRPr="000F7905" w:rsidRDefault="00C85D8C" w:rsidP="000F79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79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1384" w:rsidRDefault="00C31384" w:rsidP="000F79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7972" w:rsidRPr="000F7905" w:rsidRDefault="00007972" w:rsidP="000F790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972" w:rsidRPr="000F7905" w:rsidSect="00A97D8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839"/>
    <w:multiLevelType w:val="hybridMultilevel"/>
    <w:tmpl w:val="5CBE6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7221"/>
    <w:multiLevelType w:val="hybridMultilevel"/>
    <w:tmpl w:val="429E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536"/>
    <w:multiLevelType w:val="hybridMultilevel"/>
    <w:tmpl w:val="DC3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4A5A"/>
    <w:multiLevelType w:val="hybridMultilevel"/>
    <w:tmpl w:val="49D4B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230B"/>
    <w:multiLevelType w:val="hybridMultilevel"/>
    <w:tmpl w:val="191A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5A2"/>
    <w:multiLevelType w:val="hybridMultilevel"/>
    <w:tmpl w:val="941EE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B1888"/>
    <w:multiLevelType w:val="hybridMultilevel"/>
    <w:tmpl w:val="7AA21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A4094"/>
    <w:multiLevelType w:val="hybridMultilevel"/>
    <w:tmpl w:val="6D42E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378"/>
    <w:rsid w:val="00007972"/>
    <w:rsid w:val="000F7905"/>
    <w:rsid w:val="00246A39"/>
    <w:rsid w:val="00340646"/>
    <w:rsid w:val="00694378"/>
    <w:rsid w:val="00A97D87"/>
    <w:rsid w:val="00C31384"/>
    <w:rsid w:val="00C4008E"/>
    <w:rsid w:val="00C85D8C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39"/>
  </w:style>
  <w:style w:type="paragraph" w:styleId="1">
    <w:name w:val="heading 1"/>
    <w:basedOn w:val="a"/>
    <w:link w:val="10"/>
    <w:uiPriority w:val="9"/>
    <w:qFormat/>
    <w:rsid w:val="00C8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5D8C"/>
  </w:style>
  <w:style w:type="character" w:styleId="a3">
    <w:name w:val="Hyperlink"/>
    <w:basedOn w:val="a0"/>
    <w:uiPriority w:val="99"/>
    <w:semiHidden/>
    <w:unhideWhenUsed/>
    <w:rsid w:val="00C85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D8C"/>
    <w:rPr>
      <w:b/>
      <w:bCs/>
    </w:rPr>
  </w:style>
  <w:style w:type="character" w:styleId="a6">
    <w:name w:val="Emphasis"/>
    <w:basedOn w:val="a0"/>
    <w:uiPriority w:val="20"/>
    <w:qFormat/>
    <w:rsid w:val="00C85D8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85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C85D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87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A97D8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9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5D8C"/>
  </w:style>
  <w:style w:type="character" w:styleId="a3">
    <w:name w:val="Hyperlink"/>
    <w:basedOn w:val="a0"/>
    <w:uiPriority w:val="99"/>
    <w:semiHidden/>
    <w:unhideWhenUsed/>
    <w:rsid w:val="00C85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D8C"/>
    <w:rPr>
      <w:b/>
      <w:bCs/>
    </w:rPr>
  </w:style>
  <w:style w:type="character" w:styleId="a6">
    <w:name w:val="Emphasis"/>
    <w:basedOn w:val="a0"/>
    <w:uiPriority w:val="20"/>
    <w:qFormat/>
    <w:rsid w:val="00C85D8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85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C85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98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28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A1%D1%82%D0%B8%D1%85%D0%BE%D1%82%D0%B2%D0%BE%D1%80%D0%BD%D1%8B%D0%B9_%D0%B6%D0%B0%D0%BD%D1%8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C4D"/>
    <w:rsid w:val="00104C4D"/>
    <w:rsid w:val="00A0777C"/>
    <w:rsid w:val="00D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9C2C7FDE6140C8A987C5291F22A492">
    <w:name w:val="B39C2C7FDE6140C8A987C5291F22A492"/>
    <w:rsid w:val="00104C4D"/>
  </w:style>
  <w:style w:type="paragraph" w:customStyle="1" w:styleId="7E6C13CA10764C8181DB322A138D8F0B">
    <w:name w:val="7E6C13CA10764C8181DB322A138D8F0B"/>
    <w:rsid w:val="00104C4D"/>
  </w:style>
  <w:style w:type="paragraph" w:customStyle="1" w:styleId="328E733F0F2A4B069E4CFB4823F7F3AE">
    <w:name w:val="328E733F0F2A4B069E4CFB4823F7F3AE"/>
    <w:rsid w:val="00104C4D"/>
  </w:style>
  <w:style w:type="paragraph" w:customStyle="1" w:styleId="12E6B2F23B4C4BAC981823F4EEB58DCF">
    <w:name w:val="12E6B2F23B4C4BAC981823F4EEB58DCF"/>
    <w:rsid w:val="00104C4D"/>
  </w:style>
  <w:style w:type="paragraph" w:customStyle="1" w:styleId="B8F6AABE6DBE41349B9EE893A8E789AC">
    <w:name w:val="B8F6AABE6DBE41349B9EE893A8E789AC"/>
    <w:rsid w:val="00104C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2014г. декабрь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Педагогических совет</vt:lpstr>
    </vt:vector>
  </TitlesOfParts>
  <Company>Муниципальное бюджетное дошкольное образовательное учреждение общеразвивающего вида «Солнышко» п.Савинский  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совет</dc:title>
  <dc:subject>«Особенности современных форм, методов работы в ДОУ по развитию речи дошкольников»</dc:subject>
  <dc:creator>Старший воспитатель Т.С.Бондаренко </dc:creator>
  <cp:keywords/>
  <dc:description/>
  <cp:lastModifiedBy>Лилия</cp:lastModifiedBy>
  <cp:revision>6</cp:revision>
  <cp:lastPrinted>2014-12-09T09:13:00Z</cp:lastPrinted>
  <dcterms:created xsi:type="dcterms:W3CDTF">2014-11-13T06:59:00Z</dcterms:created>
  <dcterms:modified xsi:type="dcterms:W3CDTF">2015-01-26T09:51:00Z</dcterms:modified>
</cp:coreProperties>
</file>