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Spec="right" w:tblpY="1"/>
        <w:tblOverlap w:val="never"/>
        <w:tblW w:w="14163" w:type="dxa"/>
        <w:tblLook w:val="04A0"/>
      </w:tblPr>
      <w:tblGrid>
        <w:gridCol w:w="2965"/>
        <w:gridCol w:w="11198"/>
      </w:tblGrid>
      <w:tr w:rsidR="00DF025B" w:rsidTr="008D48CD">
        <w:trPr>
          <w:cnfStyle w:val="100000000000"/>
          <w:trHeight w:val="2236"/>
        </w:trPr>
        <w:tc>
          <w:tcPr>
            <w:tcW w:w="2905" w:type="dxa"/>
          </w:tcPr>
          <w:p w:rsidR="00DF025B" w:rsidRPr="00DF025B" w:rsidRDefault="00DF025B" w:rsidP="008D48CD">
            <w:pPr>
              <w:ind w:left="0"/>
              <w:rPr>
                <w:b/>
              </w:rPr>
            </w:pPr>
            <w:r>
              <w:rPr>
                <w:b/>
              </w:rPr>
              <w:t>10. Содержание программы учебного курса.</w:t>
            </w:r>
          </w:p>
        </w:tc>
        <w:tc>
          <w:tcPr>
            <w:tcW w:w="11138" w:type="dxa"/>
          </w:tcPr>
          <w:p w:rsidR="00DF025B" w:rsidRDefault="00DF025B" w:rsidP="008D48CD">
            <w:pPr>
              <w:ind w:left="0"/>
            </w:pPr>
            <w:r>
              <w:t xml:space="preserve">   </w:t>
            </w:r>
            <w:r w:rsidRPr="006B21BC">
              <w:t>В программе выделены две содержательные линии: «Укрепление здоровья и личная гигиена» и «Физическое развитие и физическая подготовка».</w:t>
            </w:r>
          </w:p>
          <w:p w:rsidR="00DF025B" w:rsidRDefault="00DF025B" w:rsidP="008D48CD">
            <w:pPr>
              <w:ind w:left="0"/>
              <w:jc w:val="center"/>
              <w:rPr>
                <w:b/>
              </w:rPr>
            </w:pPr>
            <w:r w:rsidRPr="006B21BC">
              <w:rPr>
                <w:b/>
              </w:rPr>
              <w:t>Распределение учебного времени прохождения программного материала</w:t>
            </w:r>
          </w:p>
          <w:p w:rsidR="00DF025B" w:rsidRDefault="00DF025B" w:rsidP="008D48CD">
            <w:pPr>
              <w:ind w:left="0"/>
              <w:rPr>
                <w:b/>
              </w:rPr>
            </w:pPr>
          </w:p>
          <w:tbl>
            <w:tblPr>
              <w:tblStyle w:val="1"/>
              <w:tblW w:w="7794" w:type="dxa"/>
              <w:jc w:val="center"/>
              <w:tblLook w:val="01E0"/>
            </w:tblPr>
            <w:tblGrid>
              <w:gridCol w:w="1130"/>
              <w:gridCol w:w="4680"/>
              <w:gridCol w:w="1984"/>
            </w:tblGrid>
            <w:tr w:rsidR="00DF025B" w:rsidRPr="006B21BC" w:rsidTr="00DF025B">
              <w:trPr>
                <w:cnfStyle w:val="100000000000"/>
                <w:trHeight w:val="258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/>
                    <w:suppressOverlap/>
                    <w:jc w:val="center"/>
                    <w:rPr>
                      <w:b/>
                    </w:rPr>
                  </w:pPr>
                  <w:r w:rsidRPr="006B21BC">
                    <w:rPr>
                      <w:b/>
                    </w:rPr>
                    <w:t>№ п/п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  <w:rPr>
                      <w:b/>
                    </w:rPr>
                  </w:pPr>
                  <w:r w:rsidRPr="006B21BC">
                    <w:rPr>
                      <w:b/>
                    </w:rPr>
                    <w:t>Вид программного материала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/>
                    <w:suppressOverlap/>
                    <w:rPr>
                      <w:b/>
                    </w:rPr>
                  </w:pPr>
                  <w:r w:rsidRPr="006B21BC">
                    <w:rPr>
                      <w:b/>
                    </w:rPr>
                    <w:t>Количество часов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1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Лёгкая атлетика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10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2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Подвижные игры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11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3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Гимнастика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18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4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Подвижные игры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9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5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>
                    <w:t>Лёгкая атлетика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22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6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Подвижные игры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21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7</w:t>
                  </w: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right="57"/>
                    <w:suppressOverlap/>
                  </w:pPr>
                  <w:r w:rsidRPr="006B21BC">
                    <w:t>Лёгкая атлетика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  <w:r w:rsidRPr="006B21BC">
                    <w:t>14</w:t>
                  </w:r>
                </w:p>
              </w:tc>
            </w:tr>
            <w:tr w:rsidR="00DF025B" w:rsidRPr="006B21BC" w:rsidTr="00DF025B">
              <w:trPr>
                <w:trHeight w:val="225"/>
                <w:jc w:val="center"/>
              </w:trPr>
              <w:tc>
                <w:tcPr>
                  <w:tcW w:w="107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</w:pPr>
                </w:p>
              </w:tc>
              <w:tc>
                <w:tcPr>
                  <w:tcW w:w="4640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both"/>
                    <w:rPr>
                      <w:b/>
                    </w:rPr>
                  </w:pPr>
                  <w:r w:rsidRPr="006B21BC">
                    <w:rPr>
                      <w:b/>
                    </w:rPr>
                    <w:t>Итого часов в год</w:t>
                  </w:r>
                </w:p>
              </w:tc>
              <w:tc>
                <w:tcPr>
                  <w:tcW w:w="1924" w:type="dxa"/>
                </w:tcPr>
                <w:p w:rsidR="00DF025B" w:rsidRPr="006B21BC" w:rsidRDefault="00DF025B" w:rsidP="0063779C">
                  <w:pPr>
                    <w:framePr w:hSpace="180" w:wrap="around" w:vAnchor="text" w:hAnchor="text" w:xAlign="right" w:y="1"/>
                    <w:ind w:left="57" w:right="57" w:firstLine="709"/>
                    <w:suppressOverlap/>
                    <w:jc w:val="center"/>
                    <w:rPr>
                      <w:b/>
                    </w:rPr>
                  </w:pPr>
                  <w:r w:rsidRPr="006B21BC">
                    <w:rPr>
                      <w:b/>
                    </w:rPr>
                    <w:t>105</w:t>
                  </w:r>
                </w:p>
              </w:tc>
            </w:tr>
          </w:tbl>
          <w:p w:rsidR="00FE239D" w:rsidRDefault="00FE239D" w:rsidP="008D48CD">
            <w:pPr>
              <w:jc w:val="center"/>
              <w:rPr>
                <w:b/>
              </w:rPr>
            </w:pPr>
          </w:p>
          <w:p w:rsidR="00DF025B" w:rsidRDefault="00DF025B" w:rsidP="008D48CD">
            <w:pPr>
              <w:jc w:val="center"/>
              <w:rPr>
                <w:b/>
              </w:rPr>
            </w:pPr>
            <w:r w:rsidRPr="00DA3B32">
              <w:rPr>
                <w:b/>
              </w:rPr>
              <w:t>СОДЕРЖАНИЕ</w:t>
            </w:r>
            <w:r>
              <w:rPr>
                <w:b/>
              </w:rPr>
              <w:t xml:space="preserve"> ПРОГРАММНОГО МАТЕРИАЛА</w:t>
            </w:r>
          </w:p>
          <w:p w:rsidR="00FE239D" w:rsidRDefault="00FE239D" w:rsidP="008D48CD">
            <w:pPr>
              <w:ind w:left="0"/>
              <w:jc w:val="center"/>
              <w:rPr>
                <w:b/>
                <w:i/>
                <w:u w:val="single"/>
              </w:rPr>
            </w:pPr>
          </w:p>
          <w:p w:rsidR="00DF025B" w:rsidRPr="00FE239D" w:rsidRDefault="00DF025B" w:rsidP="008D48CD">
            <w:pPr>
              <w:ind w:left="0"/>
              <w:jc w:val="center"/>
              <w:rPr>
                <w:b/>
                <w:i/>
                <w:u w:val="single"/>
              </w:rPr>
            </w:pPr>
            <w:r w:rsidRPr="00FE239D">
              <w:rPr>
                <w:b/>
                <w:i/>
                <w:u w:val="single"/>
              </w:rPr>
              <w:t>Лёгкая атлетика (10 часов)</w:t>
            </w:r>
          </w:p>
          <w:p w:rsidR="00DF025B" w:rsidRDefault="00FE239D" w:rsidP="008D48CD">
            <w:pPr>
              <w:ind w:left="0"/>
              <w:rPr>
                <w:b/>
                <w:i/>
              </w:rPr>
            </w:pPr>
            <w:r>
              <w:t xml:space="preserve">   </w:t>
            </w:r>
            <w:r w:rsidR="00DF025B">
              <w:t>П</w:t>
            </w:r>
            <w:r w:rsidR="00DF025B" w:rsidRPr="00DA3B32">
              <w:t xml:space="preserve">рыжки, бег, метание и броски; упражнения на координацию, выносливость и быстроту. </w:t>
            </w:r>
            <w:r w:rsidR="00DF025B" w:rsidRPr="00E626BA">
              <w:t>Эстафеты с предметами и без них. Прыжки в длину с места «Кто дальше»</w:t>
            </w:r>
            <w:r w:rsidR="00DF025B">
              <w:t xml:space="preserve">. </w:t>
            </w:r>
            <w:r w:rsidR="00DF025B" w:rsidRPr="00DA3B32">
              <w:t>В результате обучения ученики должны познакомиться со многими играми: «</w:t>
            </w:r>
            <w:r w:rsidR="00DF025B">
              <w:t>Кошки-мышки</w:t>
            </w:r>
            <w:r w:rsidR="00DF025B" w:rsidRPr="00DA3B32">
              <w:t>», «</w:t>
            </w:r>
            <w:r w:rsidR="00DF025B">
              <w:t>Кто лишний», «Космонавт</w:t>
            </w:r>
            <w:r w:rsidR="00DF025B" w:rsidRPr="00DA3B32">
              <w:t>», «</w:t>
            </w:r>
            <w:r w:rsidR="00DF025B">
              <w:t>Ястреб и утка</w:t>
            </w:r>
            <w:r w:rsidR="00DF025B" w:rsidRPr="00DA3B32">
              <w:t>», «</w:t>
            </w:r>
            <w:r w:rsidR="00DF025B">
              <w:t>С кочки на кочку</w:t>
            </w:r>
            <w:r w:rsidR="00DF025B" w:rsidRPr="00DA3B32">
              <w:t>», «</w:t>
            </w:r>
            <w:r w:rsidR="00DF025B">
              <w:t>Попрыгунчики-воробушки</w:t>
            </w:r>
            <w:r w:rsidR="00DF025B" w:rsidRPr="00DA3B32">
              <w:t>», «</w:t>
            </w:r>
            <w:r w:rsidR="00DF025B">
              <w:t>Быстро в круг</w:t>
            </w:r>
            <w:r w:rsidR="00DF025B" w:rsidRPr="00DA3B32">
              <w:t>» и др.</w:t>
            </w:r>
          </w:p>
          <w:p w:rsidR="00FE239D" w:rsidRDefault="00FE239D" w:rsidP="008D48CD">
            <w:pPr>
              <w:jc w:val="center"/>
              <w:rPr>
                <w:b/>
                <w:i/>
                <w:u w:val="single"/>
              </w:rPr>
            </w:pPr>
          </w:p>
          <w:p w:rsidR="00DF025B" w:rsidRPr="00FE239D" w:rsidRDefault="00DF025B" w:rsidP="008D48CD">
            <w:pPr>
              <w:jc w:val="center"/>
              <w:rPr>
                <w:b/>
                <w:i/>
                <w:u w:val="single"/>
              </w:rPr>
            </w:pPr>
            <w:r w:rsidRPr="00FE239D">
              <w:rPr>
                <w:b/>
                <w:i/>
                <w:u w:val="single"/>
              </w:rPr>
              <w:t>Подвижные игры (41 час)</w:t>
            </w:r>
          </w:p>
          <w:p w:rsidR="00DF025B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 w:rsidRPr="00DA3B32">
              <w:t>Подвижные и спортивные игры являются незаменимым средством решения комплекса взаимосвязанных задач воспитания личности младшего школьника, развития его разнообразных двигательных способностей и совершенствования умений.</w:t>
            </w:r>
          </w:p>
          <w:p w:rsidR="00DF025B" w:rsidRPr="00DA3B32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 w:rsidRPr="00DA3B32">
              <w:t>Футбол: удар по неподвижному и катящемуся мячу, остановка мяча, ведение мяча, подвижные игры на материале футбола: «Точная передача», «Мяч в ворота» и др.</w:t>
            </w:r>
          </w:p>
          <w:p w:rsidR="00DF025B" w:rsidRPr="00DA3B32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 w:rsidRPr="00DA3B32">
              <w:t xml:space="preserve">Баскетбол: специальные передвижения без мяча, ведение мяча, подвижные игры на материале </w:t>
            </w:r>
            <w:r w:rsidR="00DF025B" w:rsidRPr="00DA3B32">
              <w:lastRenderedPageBreak/>
              <w:t>баскетбола: «Бросай-поймай», «Выстрел в небо» и др.</w:t>
            </w:r>
          </w:p>
          <w:p w:rsidR="00DF025B" w:rsidRPr="00DA3B32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 w:rsidRPr="00DA3B32">
              <w:t>Волейбол: стойка волейболиста, перемещение по площадке, подбрасывание мяча, подвижные игры на материале волейбола.</w:t>
            </w:r>
          </w:p>
          <w:p w:rsidR="00DF025B" w:rsidRPr="00FE239D" w:rsidRDefault="00DF025B" w:rsidP="008D48CD">
            <w:pPr>
              <w:jc w:val="center"/>
              <w:rPr>
                <w:b/>
                <w:i/>
                <w:u w:val="single"/>
              </w:rPr>
            </w:pPr>
            <w:r w:rsidRPr="00FE239D">
              <w:rPr>
                <w:b/>
                <w:i/>
                <w:u w:val="single"/>
              </w:rPr>
              <w:t>Гимнастика (18 часов)</w:t>
            </w:r>
          </w:p>
          <w:p w:rsidR="00DF025B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>
              <w:t xml:space="preserve">Различные </w:t>
            </w:r>
            <w:r w:rsidR="00DF025B" w:rsidRPr="00DA3B32">
              <w:t>виды построений и перестроений, общеразвивающие упражнения без предметов и с разнообразными предметами, упражнения в лазанье и перелезании, в равновесии, несложные акробатические и танцевальные упражнения, знакомство с гимнастическими снарядами.</w:t>
            </w:r>
          </w:p>
          <w:p w:rsidR="00DF025B" w:rsidRPr="00DA3B32" w:rsidRDefault="00FE239D" w:rsidP="008D48CD">
            <w:pPr>
              <w:ind w:left="57" w:right="57"/>
              <w:jc w:val="both"/>
            </w:pPr>
            <w:r>
              <w:t xml:space="preserve">   </w:t>
            </w:r>
            <w:r w:rsidR="00DF025B">
              <w:t>И</w:t>
            </w:r>
            <w:r w:rsidR="00DF025B" w:rsidRPr="00DA3B32">
              <w:t>гровые задания с использованием строевых упражнений, упражнений на внимание, силу, ловкость и координацию: «Змейка», «Иголка и нитка», « Пройди бесшумно», «Тройка», «Раки», «Не урони мешочек», «Посадка картофеля», «Кузнечики» и др.</w:t>
            </w:r>
          </w:p>
          <w:p w:rsidR="00FE239D" w:rsidRDefault="00FE239D" w:rsidP="008D48CD">
            <w:pPr>
              <w:jc w:val="center"/>
              <w:rPr>
                <w:b/>
                <w:i/>
                <w:u w:val="single"/>
              </w:rPr>
            </w:pPr>
          </w:p>
          <w:p w:rsidR="00DF025B" w:rsidRPr="00FE239D" w:rsidRDefault="008D48CD" w:rsidP="008D48CD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Подвижные игры  </w:t>
            </w:r>
            <w:r w:rsidR="00DF025B" w:rsidRPr="00FE239D">
              <w:rPr>
                <w:b/>
                <w:i/>
                <w:u w:val="single"/>
              </w:rPr>
              <w:t>(22 часа)</w:t>
            </w:r>
          </w:p>
          <w:p w:rsidR="00DF025B" w:rsidRPr="003E0C27" w:rsidRDefault="00FE239D" w:rsidP="008D48CD">
            <w:pPr>
              <w:ind w:left="0"/>
              <w:rPr>
                <w:b/>
                <w:i/>
                <w:szCs w:val="24"/>
              </w:rPr>
            </w:pPr>
            <w:r>
              <w:t xml:space="preserve">   </w:t>
            </w:r>
            <w:r w:rsidR="008D48CD" w:rsidRPr="003E0C27">
              <w:rPr>
                <w:rFonts w:eastAsia="Times New Roman"/>
                <w:color w:val="000000"/>
                <w:szCs w:val="24"/>
              </w:rPr>
              <w:t>З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t>акрепление и совер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шенствование  навыков бега,  развитие скорост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ных способностей,  спо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собности к ориентирова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нию в пространстве</w:t>
            </w:r>
            <w:r w:rsidR="008D48CD" w:rsidRPr="003E0C27">
              <w:rPr>
                <w:rFonts w:eastAsia="Times New Roman"/>
                <w:color w:val="000000"/>
                <w:szCs w:val="24"/>
              </w:rPr>
              <w:t>. О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t>владение элементарными умениями в ловле, бросках, передачах и ведении мяча</w:t>
            </w:r>
            <w:r w:rsidR="008D48CD" w:rsidRPr="003E0C27">
              <w:rPr>
                <w:rFonts w:eastAsia="Times New Roman"/>
                <w:color w:val="000000"/>
                <w:szCs w:val="24"/>
              </w:rPr>
              <w:t>. К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t>омплексное развитие координационных и кон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диционных способностей, овладение  элементарны</w:t>
            </w:r>
            <w:r w:rsidR="008D48CD" w:rsidRPr="003E0C27">
              <w:rPr>
                <w:rFonts w:eastAsia="Times New Roman" w:cs="Times New Roman"/>
                <w:color w:val="000000"/>
                <w:szCs w:val="24"/>
              </w:rPr>
              <w:softHyphen/>
              <w:t>ми технико-тактическими взаимодействиями</w:t>
            </w:r>
            <w:r w:rsidR="008D48CD" w:rsidRPr="003E0C27">
              <w:rPr>
                <w:rFonts w:eastAsia="Times New Roman"/>
                <w:color w:val="000000"/>
                <w:szCs w:val="24"/>
              </w:rPr>
              <w:t>.</w:t>
            </w:r>
          </w:p>
          <w:p w:rsidR="00FE239D" w:rsidRDefault="00FE239D" w:rsidP="008D48CD">
            <w:pPr>
              <w:rPr>
                <w:b/>
                <w:i/>
              </w:rPr>
            </w:pPr>
          </w:p>
          <w:p w:rsidR="00DF025B" w:rsidRPr="00FE239D" w:rsidRDefault="00DF025B" w:rsidP="008D48CD">
            <w:pPr>
              <w:jc w:val="center"/>
              <w:rPr>
                <w:b/>
                <w:i/>
                <w:u w:val="single"/>
              </w:rPr>
            </w:pPr>
            <w:r w:rsidRPr="00FE239D">
              <w:rPr>
                <w:b/>
                <w:i/>
                <w:u w:val="single"/>
              </w:rPr>
              <w:t>Лёгкая атлетика (14 часов)</w:t>
            </w:r>
          </w:p>
          <w:p w:rsidR="00DF025B" w:rsidRPr="003E0C27" w:rsidRDefault="00FE239D" w:rsidP="008D48CD">
            <w:pPr>
              <w:ind w:left="0"/>
              <w:rPr>
                <w:b/>
              </w:rPr>
            </w:pPr>
            <w:r>
              <w:t xml:space="preserve">   </w:t>
            </w:r>
            <w:r w:rsidR="00DF025B" w:rsidRPr="00DA3B32">
              <w:t>В результате освоения данного раздела программы ученики приобретают основы умений бега на короткие и на длинные дистанции, прыжков в длину с места и разбега, метаний в цель и на дальность. Бег, прыжки и метания отличаются большой вариативностью выполнения и применения в различных условиях.</w:t>
            </w:r>
          </w:p>
        </w:tc>
      </w:tr>
      <w:tr w:rsidR="00DF025B" w:rsidTr="008D48CD">
        <w:trPr>
          <w:trHeight w:val="2236"/>
        </w:trPr>
        <w:tc>
          <w:tcPr>
            <w:tcW w:w="2905" w:type="dxa"/>
          </w:tcPr>
          <w:p w:rsidR="00FE239D" w:rsidRPr="00DA3B32" w:rsidRDefault="00FE239D" w:rsidP="008D48CD">
            <w:pPr>
              <w:ind w:left="57" w:right="57"/>
              <w:rPr>
                <w:b/>
              </w:rPr>
            </w:pPr>
            <w:r>
              <w:rPr>
                <w:b/>
              </w:rPr>
              <w:lastRenderedPageBreak/>
              <w:t>11. Формы и средства контроля.</w:t>
            </w:r>
          </w:p>
          <w:p w:rsidR="00DF025B" w:rsidRDefault="00DF025B" w:rsidP="008D48CD">
            <w:pPr>
              <w:ind w:left="0"/>
            </w:pPr>
          </w:p>
        </w:tc>
        <w:tc>
          <w:tcPr>
            <w:tcW w:w="11138" w:type="dxa"/>
          </w:tcPr>
          <w:p w:rsidR="00FE239D" w:rsidRPr="00DA3B32" w:rsidRDefault="00FE239D" w:rsidP="008D48CD">
            <w:pPr>
              <w:ind w:left="57" w:right="57" w:firstLine="709"/>
              <w:jc w:val="both"/>
            </w:pPr>
            <w:r w:rsidRPr="00DA3B32">
              <w:t xml:space="preserve">По мере прохождения учебного материала по физической культуре проводится текущий контроль освоения учебного материала и выполнения учебных нормативов по видам двигательной деятельности. </w:t>
            </w:r>
          </w:p>
          <w:p w:rsidR="00FE239D" w:rsidRDefault="00FE239D" w:rsidP="008D48CD">
            <w:pPr>
              <w:ind w:left="57" w:right="57" w:firstLine="709"/>
              <w:jc w:val="both"/>
            </w:pPr>
            <w:r w:rsidRPr="00DA3B32">
              <w:t>Физическая подготовленность проверяется при стартовом контроле и сдаче контрольных нормативов в конце учебного года по шести основным тестам: скоростным, скоростно-силовым, силовым, выносливости, координации, гибкости, силы.</w:t>
            </w:r>
          </w:p>
          <w:p w:rsidR="00D74F1E" w:rsidRDefault="00D74F1E" w:rsidP="008D48CD">
            <w:pPr>
              <w:shd w:val="clear" w:color="auto" w:fill="FFFFFF"/>
              <w:spacing w:before="115"/>
              <w:ind w:left="0"/>
              <w:jc w:val="center"/>
              <w:rPr>
                <w:b/>
                <w:color w:val="000000"/>
                <w:spacing w:val="3"/>
              </w:rPr>
            </w:pPr>
          </w:p>
          <w:p w:rsidR="008D48CD" w:rsidRDefault="008D48CD" w:rsidP="008D48CD">
            <w:pPr>
              <w:shd w:val="clear" w:color="auto" w:fill="FFFFFF"/>
              <w:spacing w:before="115"/>
              <w:ind w:left="0"/>
              <w:jc w:val="center"/>
              <w:rPr>
                <w:b/>
                <w:color w:val="000000"/>
                <w:spacing w:val="3"/>
              </w:rPr>
            </w:pPr>
          </w:p>
          <w:p w:rsidR="008D48CD" w:rsidRDefault="008D48CD" w:rsidP="008D48CD">
            <w:pPr>
              <w:shd w:val="clear" w:color="auto" w:fill="FFFFFF"/>
              <w:spacing w:before="115"/>
              <w:ind w:left="0"/>
              <w:jc w:val="center"/>
              <w:rPr>
                <w:b/>
                <w:color w:val="000000"/>
                <w:spacing w:val="3"/>
              </w:rPr>
            </w:pPr>
          </w:p>
          <w:p w:rsidR="000541C9" w:rsidRDefault="00FE239D" w:rsidP="008D48CD">
            <w:pPr>
              <w:shd w:val="clear" w:color="auto" w:fill="FFFFFF"/>
              <w:spacing w:before="115"/>
              <w:ind w:left="0"/>
              <w:jc w:val="center"/>
              <w:rPr>
                <w:b/>
                <w:color w:val="000000"/>
                <w:spacing w:val="3"/>
              </w:rPr>
            </w:pPr>
            <w:r w:rsidRPr="00667631">
              <w:rPr>
                <w:b/>
                <w:color w:val="000000"/>
                <w:spacing w:val="3"/>
              </w:rPr>
              <w:lastRenderedPageBreak/>
              <w:t>Требования к уровню физической подготовленности учащихся 7—10 лет</w:t>
            </w:r>
          </w:p>
          <w:tbl>
            <w:tblPr>
              <w:tblStyle w:val="a3"/>
              <w:tblW w:w="10771" w:type="dxa"/>
              <w:tblLook w:val="04A0"/>
            </w:tblPr>
            <w:tblGrid>
              <w:gridCol w:w="797"/>
              <w:gridCol w:w="1634"/>
              <w:gridCol w:w="1489"/>
              <w:gridCol w:w="368"/>
              <w:gridCol w:w="822"/>
              <w:gridCol w:w="1138"/>
              <w:gridCol w:w="1144"/>
              <w:gridCol w:w="992"/>
              <w:gridCol w:w="1235"/>
              <w:gridCol w:w="1152"/>
            </w:tblGrid>
            <w:tr w:rsidR="008D48CD" w:rsidRPr="008D48CD" w:rsidTr="00C07E61">
              <w:trPr>
                <w:cnfStyle w:val="100000000000"/>
                <w:trHeight w:val="494"/>
              </w:trPr>
              <w:tc>
                <w:tcPr>
                  <w:tcW w:w="737" w:type="dxa"/>
                  <w:vMerge w:val="restart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№п/п</w:t>
                  </w:r>
                </w:p>
              </w:tc>
              <w:tc>
                <w:tcPr>
                  <w:tcW w:w="1594" w:type="dxa"/>
                  <w:vMerge w:val="restart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 xml:space="preserve">Физические 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способности</w:t>
                  </w:r>
                </w:p>
              </w:tc>
              <w:tc>
                <w:tcPr>
                  <w:tcW w:w="0" w:type="auto"/>
                  <w:vMerge w:val="restart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 xml:space="preserve">Контрольное 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Упражнение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(тест)</w:t>
                  </w:r>
                </w:p>
              </w:tc>
              <w:tc>
                <w:tcPr>
                  <w:tcW w:w="0" w:type="auto"/>
                  <w:vMerge w:val="restart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в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о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з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р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а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т</w:t>
                  </w:r>
                </w:p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6388" w:type="dxa"/>
                  <w:gridSpan w:val="6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Уровень</w:t>
                  </w:r>
                </w:p>
              </w:tc>
            </w:tr>
            <w:tr w:rsidR="00C07E61" w:rsidRPr="008D48CD" w:rsidTr="00C07E61">
              <w:trPr>
                <w:trHeight w:val="494"/>
              </w:trPr>
              <w:tc>
                <w:tcPr>
                  <w:tcW w:w="737" w:type="dxa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3097" w:type="dxa"/>
                  <w:gridSpan w:val="3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Мальчики</w:t>
                  </w:r>
                </w:p>
              </w:tc>
              <w:tc>
                <w:tcPr>
                  <w:tcW w:w="3251" w:type="dxa"/>
                  <w:gridSpan w:val="3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Девочки</w:t>
                  </w:r>
                </w:p>
              </w:tc>
            </w:tr>
            <w:tr w:rsidR="008D48CD" w:rsidRPr="008D48CD" w:rsidTr="00C07E61">
              <w:trPr>
                <w:trHeight w:val="494"/>
              </w:trPr>
              <w:tc>
                <w:tcPr>
                  <w:tcW w:w="737" w:type="dxa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низкий</w:t>
                  </w:r>
                </w:p>
              </w:tc>
              <w:tc>
                <w:tcPr>
                  <w:tcW w:w="1050" w:type="dxa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средний</w:t>
                  </w:r>
                </w:p>
              </w:tc>
              <w:tc>
                <w:tcPr>
                  <w:tcW w:w="1056" w:type="dxa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высокий</w:t>
                  </w:r>
                </w:p>
              </w:tc>
              <w:tc>
                <w:tcPr>
                  <w:tcW w:w="932" w:type="dxa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низкий</w:t>
                  </w:r>
                </w:p>
              </w:tc>
              <w:tc>
                <w:tcPr>
                  <w:tcW w:w="1170" w:type="dxa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средний</w:t>
                  </w:r>
                </w:p>
              </w:tc>
              <w:tc>
                <w:tcPr>
                  <w:tcW w:w="1069" w:type="dxa"/>
                </w:tcPr>
                <w:p w:rsidR="00D74F1E" w:rsidRPr="008D48CD" w:rsidRDefault="00D74F1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высокий</w:t>
                  </w:r>
                </w:p>
              </w:tc>
            </w:tr>
            <w:tr w:rsidR="00C07E61" w:rsidRPr="008D48CD" w:rsidTr="00C07E61">
              <w:trPr>
                <w:trHeight w:val="423"/>
              </w:trPr>
              <w:tc>
                <w:tcPr>
                  <w:tcW w:w="737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594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Скорость</w:t>
                  </w:r>
                </w:p>
              </w:tc>
              <w:tc>
                <w:tcPr>
                  <w:tcW w:w="0" w:type="auto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Бег 30 м/с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105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7,0 – 6,0</w:t>
                  </w:r>
                </w:p>
              </w:tc>
              <w:tc>
                <w:tcPr>
                  <w:tcW w:w="1056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5,4</w:t>
                  </w:r>
                </w:p>
              </w:tc>
              <w:tc>
                <w:tcPr>
                  <w:tcW w:w="932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7,3</w:t>
                  </w:r>
                </w:p>
              </w:tc>
              <w:tc>
                <w:tcPr>
                  <w:tcW w:w="117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7,2 –6,2</w:t>
                  </w:r>
                </w:p>
              </w:tc>
              <w:tc>
                <w:tcPr>
                  <w:tcW w:w="1069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5,6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6,8</w:t>
                  </w:r>
                </w:p>
              </w:tc>
              <w:tc>
                <w:tcPr>
                  <w:tcW w:w="105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6,7 - 5,7</w:t>
                  </w:r>
                </w:p>
              </w:tc>
              <w:tc>
                <w:tcPr>
                  <w:tcW w:w="1056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5,1</w:t>
                  </w:r>
                </w:p>
              </w:tc>
              <w:tc>
                <w:tcPr>
                  <w:tcW w:w="932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117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6,9 – 5,6</w:t>
                  </w:r>
                </w:p>
              </w:tc>
              <w:tc>
                <w:tcPr>
                  <w:tcW w:w="1069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5,3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594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Координация</w:t>
                  </w:r>
                </w:p>
              </w:tc>
              <w:tc>
                <w:tcPr>
                  <w:tcW w:w="0" w:type="auto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Челночный</w:t>
                  </w:r>
                </w:p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 xml:space="preserve">Бег 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0,4</w:t>
                  </w:r>
                </w:p>
              </w:tc>
              <w:tc>
                <w:tcPr>
                  <w:tcW w:w="105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10,0 -9,5</w:t>
                  </w:r>
                </w:p>
              </w:tc>
              <w:tc>
                <w:tcPr>
                  <w:tcW w:w="1056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9,1</w:t>
                  </w:r>
                </w:p>
              </w:tc>
              <w:tc>
                <w:tcPr>
                  <w:tcW w:w="932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11,2</w:t>
                  </w:r>
                </w:p>
              </w:tc>
              <w:tc>
                <w:tcPr>
                  <w:tcW w:w="117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10,7-10,1</w:t>
                  </w:r>
                </w:p>
              </w:tc>
              <w:tc>
                <w:tcPr>
                  <w:tcW w:w="1069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9,7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10,2</w:t>
                  </w:r>
                </w:p>
              </w:tc>
              <w:tc>
                <w:tcPr>
                  <w:tcW w:w="105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9,9 – 9,3</w:t>
                  </w:r>
                </w:p>
              </w:tc>
              <w:tc>
                <w:tcPr>
                  <w:tcW w:w="1056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8.8</w:t>
                  </w:r>
                </w:p>
              </w:tc>
              <w:tc>
                <w:tcPr>
                  <w:tcW w:w="932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10,8</w:t>
                  </w:r>
                </w:p>
              </w:tc>
              <w:tc>
                <w:tcPr>
                  <w:tcW w:w="117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10,3  - 9,7</w:t>
                  </w:r>
                </w:p>
              </w:tc>
              <w:tc>
                <w:tcPr>
                  <w:tcW w:w="1069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9,3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594" w:type="dxa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Скоростно-силовые</w:t>
                  </w:r>
                </w:p>
              </w:tc>
              <w:tc>
                <w:tcPr>
                  <w:tcW w:w="0" w:type="auto"/>
                  <w:vMerge w:val="restart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Прыжок в длину с места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1050" w:type="dxa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125 -145</w:t>
                  </w:r>
                </w:p>
              </w:tc>
              <w:tc>
                <w:tcPr>
                  <w:tcW w:w="1056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932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1170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125 - 140</w:t>
                  </w:r>
                </w:p>
              </w:tc>
              <w:tc>
                <w:tcPr>
                  <w:tcW w:w="1069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155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B1624E" w:rsidRPr="008D48CD" w:rsidRDefault="00B1624E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050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130 -150</w:t>
                  </w:r>
                </w:p>
              </w:tc>
              <w:tc>
                <w:tcPr>
                  <w:tcW w:w="1056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175</w:t>
                  </w:r>
                </w:p>
              </w:tc>
              <w:tc>
                <w:tcPr>
                  <w:tcW w:w="932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1170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135 - 150</w:t>
                  </w:r>
                </w:p>
              </w:tc>
              <w:tc>
                <w:tcPr>
                  <w:tcW w:w="1069" w:type="dxa"/>
                </w:tcPr>
                <w:p w:rsidR="00B1624E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160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594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Выносливость</w:t>
                  </w:r>
                </w:p>
              </w:tc>
              <w:tc>
                <w:tcPr>
                  <w:tcW w:w="0" w:type="auto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6-минутный бег, м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750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800 - 950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1150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550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650 - 850</w:t>
                  </w:r>
                </w:p>
              </w:tc>
              <w:tc>
                <w:tcPr>
                  <w:tcW w:w="1069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950</w:t>
                  </w:r>
                </w:p>
              </w:tc>
            </w:tr>
            <w:tr w:rsidR="00C07E61" w:rsidRPr="008D48CD" w:rsidTr="00C07E61">
              <w:trPr>
                <w:trHeight w:val="520"/>
              </w:trPr>
              <w:tc>
                <w:tcPr>
                  <w:tcW w:w="737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850-1000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1200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700 - 900</w:t>
                  </w:r>
                </w:p>
              </w:tc>
              <w:tc>
                <w:tcPr>
                  <w:tcW w:w="1069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1000</w:t>
                  </w:r>
                </w:p>
              </w:tc>
            </w:tr>
            <w:tr w:rsidR="00C07E61" w:rsidRPr="008D48CD" w:rsidTr="00C07E61">
              <w:trPr>
                <w:trHeight w:val="494"/>
              </w:trPr>
              <w:tc>
                <w:tcPr>
                  <w:tcW w:w="737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594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Гибкость</w:t>
                  </w:r>
                </w:p>
              </w:tc>
              <w:tc>
                <w:tcPr>
                  <w:tcW w:w="0" w:type="auto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Наклон вперёд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3 - 5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7,5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5 - 8</w:t>
                  </w:r>
                </w:p>
              </w:tc>
              <w:tc>
                <w:tcPr>
                  <w:tcW w:w="1069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11,5</w:t>
                  </w:r>
                </w:p>
              </w:tc>
            </w:tr>
            <w:tr w:rsidR="00C07E61" w:rsidRPr="008D48CD" w:rsidTr="00C07E61">
              <w:trPr>
                <w:trHeight w:val="494"/>
              </w:trPr>
              <w:tc>
                <w:tcPr>
                  <w:tcW w:w="737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3 - 5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7,5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6 - 9</w:t>
                  </w:r>
                </w:p>
              </w:tc>
              <w:tc>
                <w:tcPr>
                  <w:tcW w:w="1069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13,0</w:t>
                  </w:r>
                </w:p>
              </w:tc>
            </w:tr>
            <w:tr w:rsidR="00C07E61" w:rsidRPr="008D48CD" w:rsidTr="00C07E61">
              <w:trPr>
                <w:trHeight w:val="494"/>
              </w:trPr>
              <w:tc>
                <w:tcPr>
                  <w:tcW w:w="737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594" w:type="dxa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Сила</w:t>
                  </w:r>
                </w:p>
              </w:tc>
              <w:tc>
                <w:tcPr>
                  <w:tcW w:w="0" w:type="auto"/>
                  <w:vMerge w:val="restart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Подтягивание на высокой (м), низкой (д) перекладине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2 - 3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6 - 10</w:t>
                  </w:r>
                </w:p>
              </w:tc>
              <w:tc>
                <w:tcPr>
                  <w:tcW w:w="1069" w:type="dxa"/>
                </w:tcPr>
                <w:p w:rsidR="00C07E61" w:rsidRPr="008D48CD" w:rsidRDefault="008D48CD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14</w:t>
                  </w:r>
                </w:p>
              </w:tc>
            </w:tr>
            <w:tr w:rsidR="00C07E61" w:rsidRPr="008D48CD" w:rsidTr="00C07E61">
              <w:trPr>
                <w:trHeight w:val="494"/>
              </w:trPr>
              <w:tc>
                <w:tcPr>
                  <w:tcW w:w="737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1594" w:type="dxa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5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3 - 4</w:t>
                  </w:r>
                </w:p>
              </w:tc>
              <w:tc>
                <w:tcPr>
                  <w:tcW w:w="1056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32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70" w:type="dxa"/>
                </w:tcPr>
                <w:p w:rsidR="00C07E61" w:rsidRPr="008D48CD" w:rsidRDefault="00C07E61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7 - 11</w:t>
                  </w:r>
                </w:p>
              </w:tc>
              <w:tc>
                <w:tcPr>
                  <w:tcW w:w="1069" w:type="dxa"/>
                </w:tcPr>
                <w:p w:rsidR="00C07E61" w:rsidRPr="008D48CD" w:rsidRDefault="008D48CD" w:rsidP="0063779C">
                  <w:pPr>
                    <w:framePr w:hSpace="180" w:wrap="around" w:vAnchor="text" w:hAnchor="text" w:xAlign="right" w:y="1"/>
                    <w:spacing w:before="115"/>
                    <w:ind w:left="0"/>
                    <w:suppressOverlap/>
                    <w:jc w:val="center"/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</w:pPr>
                  <w:r w:rsidRPr="008D48CD">
                    <w:rPr>
                      <w:b/>
                      <w:color w:val="000000"/>
                      <w:spacing w:val="3"/>
                      <w:sz w:val="16"/>
                      <w:szCs w:val="16"/>
                    </w:rPr>
                    <w:t>16</w:t>
                  </w:r>
                </w:p>
              </w:tc>
            </w:tr>
          </w:tbl>
          <w:p w:rsidR="00DF025B" w:rsidRDefault="00DF025B" w:rsidP="008D48CD">
            <w:pPr>
              <w:ind w:left="0"/>
            </w:pPr>
          </w:p>
        </w:tc>
      </w:tr>
      <w:tr w:rsidR="003E77C7" w:rsidTr="008D48CD">
        <w:trPr>
          <w:trHeight w:val="2236"/>
        </w:trPr>
        <w:tc>
          <w:tcPr>
            <w:tcW w:w="2905" w:type="dxa"/>
          </w:tcPr>
          <w:p w:rsidR="003E77C7" w:rsidRDefault="003E77C7" w:rsidP="008D48CD">
            <w:pPr>
              <w:ind w:left="57" w:right="57"/>
              <w:rPr>
                <w:b/>
              </w:rPr>
            </w:pPr>
            <w:r>
              <w:rPr>
                <w:b/>
              </w:rPr>
              <w:lastRenderedPageBreak/>
              <w:t>11.Перчень учебно-методических средств обучения.</w:t>
            </w:r>
          </w:p>
        </w:tc>
        <w:tc>
          <w:tcPr>
            <w:tcW w:w="11138" w:type="dxa"/>
          </w:tcPr>
          <w:p w:rsidR="00383422" w:rsidRDefault="00383422" w:rsidP="00383422">
            <w:pPr>
              <w:ind w:left="57" w:right="57" w:firstLine="709"/>
              <w:jc w:val="center"/>
              <w:rPr>
                <w:b/>
                <w:i/>
              </w:rPr>
            </w:pPr>
          </w:p>
          <w:p w:rsidR="00BC2C93" w:rsidRPr="00BC2C93" w:rsidRDefault="00BC2C93" w:rsidP="00383422">
            <w:pPr>
              <w:ind w:left="57" w:right="57" w:firstLine="709"/>
              <w:jc w:val="center"/>
              <w:rPr>
                <w:b/>
                <w:i/>
              </w:rPr>
            </w:pPr>
            <w:r w:rsidRPr="00BC2C93">
              <w:rPr>
                <w:b/>
                <w:i/>
              </w:rPr>
              <w:t>Литература:</w:t>
            </w:r>
          </w:p>
          <w:p w:rsidR="00BC2C93" w:rsidRPr="00DA3B32" w:rsidRDefault="00BC2C93" w:rsidP="00BC2C93">
            <w:pPr>
              <w:numPr>
                <w:ilvl w:val="0"/>
                <w:numId w:val="2"/>
              </w:numPr>
              <w:ind w:right="57"/>
              <w:jc w:val="both"/>
            </w:pPr>
            <w:r w:rsidRPr="00DA3B32">
              <w:t>Лях В.И., Зданевич А.А., Комплексная программа физического воспитания учащихся 1-11 классов. - М.: Просвещение, 2008.</w:t>
            </w:r>
          </w:p>
          <w:p w:rsidR="00383422" w:rsidRDefault="00383422" w:rsidP="00383422">
            <w:pPr>
              <w:ind w:left="720" w:right="57"/>
              <w:jc w:val="both"/>
            </w:pPr>
          </w:p>
          <w:p w:rsidR="00BC2C93" w:rsidRPr="00DA3B32" w:rsidRDefault="00BC2C93" w:rsidP="00BC2C93">
            <w:pPr>
              <w:numPr>
                <w:ilvl w:val="0"/>
                <w:numId w:val="2"/>
              </w:numPr>
              <w:ind w:right="57"/>
              <w:jc w:val="both"/>
            </w:pPr>
            <w:r w:rsidRPr="00DA3B32">
              <w:t>Лях В.И. Физическая культура: учебник для учащихся 1-4 классов начальной школы. – М.: Просвещение, 2008.</w:t>
            </w:r>
          </w:p>
          <w:p w:rsidR="00383422" w:rsidRDefault="00383422" w:rsidP="00383422">
            <w:pPr>
              <w:ind w:left="720" w:right="57"/>
              <w:jc w:val="both"/>
            </w:pPr>
          </w:p>
          <w:p w:rsidR="00BC2C93" w:rsidRPr="00DA3B32" w:rsidRDefault="00BC2C93" w:rsidP="00BC2C93">
            <w:pPr>
              <w:numPr>
                <w:ilvl w:val="0"/>
                <w:numId w:val="2"/>
              </w:numPr>
              <w:ind w:right="57"/>
              <w:jc w:val="both"/>
            </w:pPr>
            <w:r w:rsidRPr="00DA3B32">
              <w:t>Матвеев А.П., Петрова Т.В., Оценка качества подготовки учащихся начальной школы по физической культуре. М.: Дрофа, 2002.</w:t>
            </w:r>
          </w:p>
          <w:p w:rsidR="00383422" w:rsidRDefault="00383422" w:rsidP="00383422">
            <w:pPr>
              <w:ind w:left="720" w:right="57"/>
              <w:jc w:val="both"/>
            </w:pPr>
          </w:p>
          <w:p w:rsidR="00BC2C93" w:rsidRPr="00DA3B32" w:rsidRDefault="00BC2C93" w:rsidP="00BC2C93">
            <w:pPr>
              <w:numPr>
                <w:ilvl w:val="0"/>
                <w:numId w:val="2"/>
              </w:numPr>
              <w:ind w:right="57"/>
              <w:jc w:val="both"/>
            </w:pPr>
            <w:r w:rsidRPr="00DA3B32">
              <w:t>Мишин Б.И., Настольная книга учителя физкультуры: справочно-методическое пособие. – М.: Астрель, 2003.</w:t>
            </w:r>
          </w:p>
          <w:p w:rsidR="00383422" w:rsidRDefault="00383422" w:rsidP="00BC2C93">
            <w:pPr>
              <w:ind w:left="57" w:right="57" w:firstLine="709"/>
              <w:jc w:val="both"/>
              <w:rPr>
                <w:b/>
                <w:i/>
              </w:rPr>
            </w:pPr>
          </w:p>
          <w:p w:rsidR="00383422" w:rsidRDefault="00383422" w:rsidP="00BC2C93">
            <w:pPr>
              <w:ind w:left="57" w:right="57" w:firstLine="709"/>
              <w:jc w:val="both"/>
              <w:rPr>
                <w:b/>
                <w:i/>
              </w:rPr>
            </w:pPr>
          </w:p>
          <w:p w:rsidR="00BC2C93" w:rsidRPr="00DA3B32" w:rsidRDefault="00BC2C93" w:rsidP="00383422">
            <w:pPr>
              <w:ind w:left="57" w:right="57" w:firstLine="709"/>
              <w:jc w:val="center"/>
              <w:rPr>
                <w:i/>
              </w:rPr>
            </w:pPr>
            <w:r w:rsidRPr="00BC2C93">
              <w:rPr>
                <w:b/>
                <w:i/>
              </w:rPr>
              <w:t>Спортивное оборудование</w:t>
            </w:r>
            <w:r w:rsidRPr="00DA3B32">
              <w:rPr>
                <w:i/>
              </w:rPr>
              <w:t>:</w:t>
            </w:r>
          </w:p>
          <w:p w:rsidR="00383422" w:rsidRPr="00383422" w:rsidRDefault="00383422" w:rsidP="00383422">
            <w:pPr>
              <w:pStyle w:val="aa"/>
              <w:ind w:left="741" w:right="57"/>
              <w:jc w:val="both"/>
            </w:pPr>
          </w:p>
          <w:p w:rsidR="00BC2C93" w:rsidRPr="00BC2C93" w:rsidRDefault="00BC2C93" w:rsidP="00BC2C93">
            <w:pPr>
              <w:pStyle w:val="aa"/>
              <w:numPr>
                <w:ilvl w:val="1"/>
                <w:numId w:val="4"/>
              </w:numPr>
              <w:ind w:left="741" w:right="57" w:hanging="284"/>
              <w:jc w:val="both"/>
            </w:pPr>
            <w:r w:rsidRPr="00BC2C93">
              <w:rPr>
                <w:b/>
                <w:u w:val="single"/>
              </w:rPr>
              <w:t>гимнастика с основами акробатики:</w:t>
            </w:r>
            <w:r w:rsidRPr="00BC2C93">
              <w:t xml:space="preserve"> козел гимнастический, перекладина пристеночная, маты, стенка гимнастическая, скамейки гимнастические,  гимнастические палки, скакалки, обручи, мячи для художественной гимнастики, мешочки насыпные для упражнений на координацию и осанку, коврики гимнастические, средства ТСО (магнитофон);</w:t>
            </w:r>
          </w:p>
          <w:p w:rsidR="00383422" w:rsidRPr="00383422" w:rsidRDefault="00383422" w:rsidP="00383422">
            <w:pPr>
              <w:pStyle w:val="aa"/>
              <w:ind w:left="741" w:right="57"/>
              <w:jc w:val="both"/>
            </w:pPr>
          </w:p>
          <w:p w:rsidR="00BC2C93" w:rsidRPr="00BC2C93" w:rsidRDefault="00BC2C93" w:rsidP="00BC2C93">
            <w:pPr>
              <w:pStyle w:val="aa"/>
              <w:numPr>
                <w:ilvl w:val="1"/>
                <w:numId w:val="4"/>
              </w:numPr>
              <w:ind w:left="741" w:right="57" w:hanging="284"/>
              <w:jc w:val="both"/>
            </w:pPr>
            <w:r w:rsidRPr="00BC2C93">
              <w:rPr>
                <w:b/>
                <w:u w:val="single"/>
              </w:rPr>
              <w:t>легкая атлетика</w:t>
            </w:r>
            <w:r w:rsidRPr="00BC2C93">
              <w:rPr>
                <w:u w:val="single"/>
              </w:rPr>
              <w:t>:</w:t>
            </w:r>
            <w:r w:rsidRPr="00BC2C93">
              <w:t xml:space="preserve"> секундомер, флажки разметочные, мячи для метания, набивные мячи массой 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C2C93">
                <w:t>1 кг</w:t>
              </w:r>
            </w:smartTag>
            <w:r w:rsidRPr="00BC2C93">
              <w:t>, гантели;</w:t>
            </w:r>
          </w:p>
          <w:p w:rsidR="00383422" w:rsidRPr="00383422" w:rsidRDefault="00383422" w:rsidP="00383422">
            <w:pPr>
              <w:pStyle w:val="aa"/>
              <w:ind w:left="741"/>
            </w:pPr>
          </w:p>
          <w:p w:rsidR="00BC2C93" w:rsidRDefault="00BC2C93" w:rsidP="00BC2C93">
            <w:pPr>
              <w:pStyle w:val="aa"/>
              <w:numPr>
                <w:ilvl w:val="1"/>
                <w:numId w:val="4"/>
              </w:numPr>
              <w:ind w:left="741" w:hanging="284"/>
            </w:pPr>
            <w:r w:rsidRPr="00BC2C93">
              <w:rPr>
                <w:b/>
                <w:u w:val="single"/>
              </w:rPr>
              <w:t>подвижные и спортивные игры</w:t>
            </w:r>
            <w:r w:rsidRPr="00BC2C93">
              <w:rPr>
                <w:u w:val="single"/>
              </w:rPr>
              <w:t>:</w:t>
            </w:r>
            <w:r w:rsidRPr="00BC2C93">
              <w:t xml:space="preserve"> свисток,  кегли, ворота для мини футбола, мячи футбольные, мячи волейбольные, мячи баскетбольные.</w:t>
            </w:r>
          </w:p>
          <w:p w:rsidR="00383422" w:rsidRDefault="00383422" w:rsidP="00383422"/>
          <w:p w:rsidR="00383422" w:rsidRDefault="00383422" w:rsidP="00383422"/>
          <w:p w:rsidR="00383422" w:rsidRDefault="00383422" w:rsidP="00383422"/>
          <w:p w:rsidR="00383422" w:rsidRDefault="00383422" w:rsidP="00383422"/>
          <w:p w:rsidR="00383422" w:rsidRDefault="00383422" w:rsidP="00383422">
            <w:pPr>
              <w:ind w:left="0"/>
            </w:pPr>
          </w:p>
          <w:p w:rsidR="003E77C7" w:rsidRPr="00DA3B32" w:rsidRDefault="003E77C7" w:rsidP="00383422">
            <w:pPr>
              <w:ind w:left="0" w:right="57"/>
              <w:jc w:val="both"/>
            </w:pPr>
          </w:p>
        </w:tc>
      </w:tr>
      <w:tr w:rsidR="00BC2C93" w:rsidTr="008D48CD">
        <w:trPr>
          <w:trHeight w:val="2236"/>
        </w:trPr>
        <w:tc>
          <w:tcPr>
            <w:tcW w:w="2905" w:type="dxa"/>
          </w:tcPr>
          <w:p w:rsidR="00BC2C93" w:rsidRDefault="00BC2C93" w:rsidP="008D48CD">
            <w:pPr>
              <w:ind w:left="57" w:right="57"/>
              <w:rPr>
                <w:b/>
              </w:rPr>
            </w:pPr>
            <w:r>
              <w:rPr>
                <w:b/>
              </w:rPr>
              <w:lastRenderedPageBreak/>
              <w:t>12. Список литературы.</w:t>
            </w:r>
          </w:p>
        </w:tc>
        <w:tc>
          <w:tcPr>
            <w:tcW w:w="11138" w:type="dxa"/>
          </w:tcPr>
          <w:p w:rsidR="00BC2C93" w:rsidRPr="00BC2C93" w:rsidRDefault="00BC2C93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4"/>
              </w:rPr>
            </w:pPr>
            <w:r w:rsidRPr="00BC2C93">
              <w:rPr>
                <w:rFonts w:ascii="Times New Roman" w:hAnsi="Times New Roman"/>
                <w:b/>
                <w:caps/>
                <w:szCs w:val="24"/>
              </w:rPr>
              <w:t xml:space="preserve">Рекомендуемые программы для изучения предмета 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C2C93">
              <w:rPr>
                <w:rFonts w:ascii="Times New Roman" w:hAnsi="Times New Roman"/>
                <w:b/>
                <w:caps/>
                <w:szCs w:val="24"/>
              </w:rPr>
              <w:t>«Физическая культура» для учителя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1.</w:t>
            </w:r>
            <w:r w:rsidRPr="00BC2C93">
              <w:rPr>
                <w:rFonts w:ascii="Times New Roman" w:hAnsi="Times New Roman"/>
                <w:szCs w:val="24"/>
              </w:rPr>
              <w:tab/>
              <w:t>Литвинов Е. Н. и др. Программа физического воспитания учащихся 1–11 классов, основанная на одном из видов спорта (баскетбол), 1992.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2.</w:t>
            </w:r>
            <w:r w:rsidRPr="00BC2C93">
              <w:rPr>
                <w:rFonts w:ascii="Times New Roman" w:hAnsi="Times New Roman"/>
                <w:szCs w:val="24"/>
              </w:rPr>
              <w:tab/>
              <w:t>Лях В. И. и др. Программа физического воспитания учащихся 1–11 классов с направленным развитием двигательных способностей, 1993.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3.</w:t>
            </w:r>
            <w:r w:rsidRPr="00BC2C93">
              <w:rPr>
                <w:rFonts w:ascii="Times New Roman" w:hAnsi="Times New Roman"/>
                <w:szCs w:val="24"/>
              </w:rPr>
              <w:tab/>
              <w:t>Лях В. И. и др. Комплексная программа физического воспитания для учащихся 1–11 классов, 1992, 1996.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4.</w:t>
            </w:r>
            <w:r w:rsidRPr="00BC2C93">
              <w:rPr>
                <w:rFonts w:ascii="Times New Roman" w:hAnsi="Times New Roman"/>
                <w:szCs w:val="24"/>
              </w:rPr>
              <w:tab/>
              <w:t>Примерная программа для учащихся 1–11 классов с углубленным изучением предмета «Физическая культура» / Под ред. А. Т. Паршикова, 2000.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5.</w:t>
            </w:r>
            <w:r w:rsidRPr="00BC2C93">
              <w:rPr>
                <w:rFonts w:ascii="Times New Roman" w:hAnsi="Times New Roman"/>
                <w:szCs w:val="24"/>
              </w:rPr>
              <w:tab/>
              <w:t>Физическая культура. Образовательная программа для учащихся средней общеобразовательной школы: 1– 11 классы / Под ред. А. П. Матвеева, 1995.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6.</w:t>
            </w:r>
            <w:r w:rsidRPr="00BC2C93">
              <w:rPr>
                <w:rFonts w:ascii="Times New Roman" w:hAnsi="Times New Roman"/>
                <w:szCs w:val="24"/>
              </w:rPr>
              <w:tab/>
              <w:t>Примерные программы по физической культуре для учащихся начальной, основной и средней (полной) школы. Разработаны под руководством доктора педагогических наук А. П. Матвеева в соответствии с обязательным минимумом содержания образования в области физической культуры и минимальными требованиями к подготовке учащихся начальной, основной и средней (полной) школы. Опубликованы в журнале «Физическая культура в школе» № 1, 2, 4, 5, 6, 7 за 2002 год.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7.</w:t>
            </w:r>
            <w:r w:rsidRPr="00BC2C93">
              <w:rPr>
                <w:rFonts w:ascii="Times New Roman" w:hAnsi="Times New Roman"/>
                <w:szCs w:val="24"/>
              </w:rPr>
              <w:tab/>
              <w:t>Лях В. И., Зданевич А. А. Комплексная программа физического воспитания учащихся 1–11 классов // Физическая культура в школе. – 2004. – № 1, 2, 3, 4, 5.</w:t>
            </w:r>
          </w:p>
          <w:p w:rsidR="00383422" w:rsidRDefault="00383422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4"/>
              </w:rPr>
            </w:pPr>
          </w:p>
          <w:p w:rsidR="00383422" w:rsidRDefault="00383422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4"/>
              </w:rPr>
            </w:pPr>
          </w:p>
          <w:p w:rsidR="00BC2C93" w:rsidRPr="00BC2C93" w:rsidRDefault="00BC2C93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4"/>
              </w:rPr>
            </w:pPr>
            <w:r w:rsidRPr="00BC2C93">
              <w:rPr>
                <w:rFonts w:ascii="Times New Roman" w:hAnsi="Times New Roman"/>
                <w:b/>
                <w:caps/>
                <w:szCs w:val="24"/>
              </w:rPr>
              <w:t xml:space="preserve">Рекомендуемые учебники для изучения предмета 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C2C93">
              <w:rPr>
                <w:rFonts w:ascii="Times New Roman" w:hAnsi="Times New Roman"/>
                <w:b/>
                <w:caps/>
                <w:szCs w:val="24"/>
              </w:rPr>
              <w:t>«Физическая культура» для учащихся</w:t>
            </w: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1.</w:t>
            </w:r>
            <w:r w:rsidRPr="00BC2C93">
              <w:rPr>
                <w:rFonts w:ascii="Times New Roman" w:hAnsi="Times New Roman"/>
                <w:szCs w:val="24"/>
              </w:rPr>
              <w:tab/>
              <w:t>Матвеев А. П. Физическая культура: Учебник для 1 класса. – М., 2001.</w:t>
            </w:r>
          </w:p>
          <w:p w:rsid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C2C93">
              <w:rPr>
                <w:rFonts w:ascii="Times New Roman" w:hAnsi="Times New Roman"/>
                <w:szCs w:val="24"/>
              </w:rPr>
              <w:t>2.</w:t>
            </w:r>
            <w:r w:rsidRPr="00BC2C93">
              <w:rPr>
                <w:rFonts w:ascii="Times New Roman" w:hAnsi="Times New Roman"/>
                <w:szCs w:val="24"/>
              </w:rPr>
              <w:tab/>
              <w:t>Матвеев А. П. Физическая культура: Учебник для 2 класса. – М., 1999.</w:t>
            </w:r>
          </w:p>
          <w:p w:rsidR="00383422" w:rsidRDefault="00383422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83422" w:rsidRDefault="00383422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83422" w:rsidRDefault="00383422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83422" w:rsidRPr="00BC2C93" w:rsidRDefault="00383422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C2C93" w:rsidRPr="00BC2C93" w:rsidRDefault="00BC2C93" w:rsidP="00BC2C93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C2C93" w:rsidRPr="00BC2C93" w:rsidRDefault="00BC2C93" w:rsidP="00BC2C93">
            <w:pPr>
              <w:ind w:left="57" w:right="57" w:firstLine="709"/>
              <w:jc w:val="both"/>
              <w:rPr>
                <w:b/>
                <w:i/>
              </w:rPr>
            </w:pPr>
          </w:p>
        </w:tc>
      </w:tr>
    </w:tbl>
    <w:p w:rsidR="003226D1" w:rsidRDefault="008D48CD">
      <w:r>
        <w:br w:type="textWrapping" w:clear="all"/>
      </w:r>
    </w:p>
    <w:p w:rsidR="00383422" w:rsidRDefault="00383422"/>
    <w:sectPr w:rsidR="00383422" w:rsidSect="00D35A54">
      <w:pgSz w:w="16838" w:h="11906" w:orient="landscape"/>
      <w:pgMar w:top="1701" w:right="1134" w:bottom="851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97D" w:rsidRDefault="0008297D" w:rsidP="00C07E61">
      <w:r>
        <w:separator/>
      </w:r>
    </w:p>
  </w:endnote>
  <w:endnote w:type="continuationSeparator" w:id="1">
    <w:p w:rsidR="0008297D" w:rsidRDefault="0008297D" w:rsidP="00C07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97D" w:rsidRDefault="0008297D" w:rsidP="00C07E61">
      <w:r>
        <w:separator/>
      </w:r>
    </w:p>
  </w:footnote>
  <w:footnote w:type="continuationSeparator" w:id="1">
    <w:p w:rsidR="0008297D" w:rsidRDefault="0008297D" w:rsidP="00C07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1E07"/>
    <w:multiLevelType w:val="hybridMultilevel"/>
    <w:tmpl w:val="4E241A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F0058"/>
    <w:multiLevelType w:val="hybridMultilevel"/>
    <w:tmpl w:val="25487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C17E29"/>
    <w:multiLevelType w:val="hybridMultilevel"/>
    <w:tmpl w:val="A0F690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9076C6"/>
    <w:multiLevelType w:val="hybridMultilevel"/>
    <w:tmpl w:val="C8C6DC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F025B"/>
    <w:rsid w:val="000541C9"/>
    <w:rsid w:val="0008297D"/>
    <w:rsid w:val="001101E5"/>
    <w:rsid w:val="0013107C"/>
    <w:rsid w:val="00136C56"/>
    <w:rsid w:val="00153B5F"/>
    <w:rsid w:val="001B3D57"/>
    <w:rsid w:val="002B3713"/>
    <w:rsid w:val="003226D1"/>
    <w:rsid w:val="00383422"/>
    <w:rsid w:val="003A0A2F"/>
    <w:rsid w:val="003A227D"/>
    <w:rsid w:val="003E0C27"/>
    <w:rsid w:val="003E77C7"/>
    <w:rsid w:val="005A1650"/>
    <w:rsid w:val="00636CE4"/>
    <w:rsid w:val="0063779C"/>
    <w:rsid w:val="00791050"/>
    <w:rsid w:val="00881BCE"/>
    <w:rsid w:val="008D41C9"/>
    <w:rsid w:val="008D48CD"/>
    <w:rsid w:val="00A92550"/>
    <w:rsid w:val="00B1624E"/>
    <w:rsid w:val="00B65F45"/>
    <w:rsid w:val="00BC2C93"/>
    <w:rsid w:val="00C07E61"/>
    <w:rsid w:val="00CC600B"/>
    <w:rsid w:val="00CE2111"/>
    <w:rsid w:val="00CF593A"/>
    <w:rsid w:val="00D35A54"/>
    <w:rsid w:val="00D74F1E"/>
    <w:rsid w:val="00DA2A86"/>
    <w:rsid w:val="00DF025B"/>
    <w:rsid w:val="00FE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D1"/>
  </w:style>
  <w:style w:type="paragraph" w:styleId="3">
    <w:name w:val="heading 3"/>
    <w:basedOn w:val="a"/>
    <w:link w:val="30"/>
    <w:uiPriority w:val="9"/>
    <w:qFormat/>
    <w:rsid w:val="00383422"/>
    <w:pPr>
      <w:spacing w:before="100" w:beforeAutospacing="1" w:after="100" w:afterAutospacing="1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-1"/>
    <w:uiPriority w:val="59"/>
    <w:rsid w:val="00DF025B"/>
    <w:rPr>
      <w:rFonts w:ascii="Times New Roman" w:hAnsi="Times New Roman"/>
      <w:sz w:val="24"/>
      <w:szCs w:val="20"/>
      <w:lang w:eastAsia="ru-RU"/>
    </w:rPr>
    <w:tblPr>
      <w:tblCellSpacing w:w="20" w:type="dxa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Стиль1"/>
    <w:basedOn w:val="-1"/>
    <w:uiPriority w:val="99"/>
    <w:qFormat/>
    <w:rsid w:val="00DF025B"/>
    <w:pPr>
      <w:ind w:left="0"/>
    </w:pPr>
    <w:rPr>
      <w:rFonts w:ascii="Times New Roman" w:hAnsi="Times New Roman"/>
      <w:sz w:val="24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DF02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link w:val="a5"/>
    <w:unhideWhenUsed/>
    <w:rsid w:val="00881BCE"/>
    <w:pPr>
      <w:spacing w:after="120" w:line="276" w:lineRule="auto"/>
      <w:ind w:left="0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rsid w:val="00881BC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C07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7E61"/>
  </w:style>
  <w:style w:type="paragraph" w:styleId="a8">
    <w:name w:val="footer"/>
    <w:basedOn w:val="a"/>
    <w:link w:val="a9"/>
    <w:uiPriority w:val="99"/>
    <w:semiHidden/>
    <w:unhideWhenUsed/>
    <w:rsid w:val="00C07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7E61"/>
  </w:style>
  <w:style w:type="paragraph" w:styleId="aa">
    <w:name w:val="List Paragraph"/>
    <w:basedOn w:val="a"/>
    <w:uiPriority w:val="34"/>
    <w:qFormat/>
    <w:rsid w:val="00BC2C9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383422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83422"/>
    <w:rPr>
      <w:b/>
      <w:bCs/>
    </w:rPr>
  </w:style>
  <w:style w:type="character" w:customStyle="1" w:styleId="apple-converted-space">
    <w:name w:val="apple-converted-space"/>
    <w:basedOn w:val="a0"/>
    <w:rsid w:val="00383422"/>
  </w:style>
  <w:style w:type="character" w:customStyle="1" w:styleId="30">
    <w:name w:val="Заголовок 3 Знак"/>
    <w:basedOn w:val="a0"/>
    <w:link w:val="3"/>
    <w:uiPriority w:val="9"/>
    <w:rsid w:val="003834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383422"/>
  </w:style>
  <w:style w:type="character" w:styleId="ad">
    <w:name w:val="Hyperlink"/>
    <w:basedOn w:val="a0"/>
    <w:uiPriority w:val="99"/>
    <w:semiHidden/>
    <w:unhideWhenUsed/>
    <w:rsid w:val="003834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03ABB-9325-48E7-9AA6-33B881B8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2011-06-30T16:47:00Z</dcterms:created>
  <dcterms:modified xsi:type="dcterms:W3CDTF">2011-10-24T11:00:00Z</dcterms:modified>
</cp:coreProperties>
</file>