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C" w:rsidRPr="00932EDF" w:rsidRDefault="00BF5B2C" w:rsidP="00BF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Работа начальной школы в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</w:p>
    <w:p w:rsidR="00BF5B2C" w:rsidRPr="00932EDF" w:rsidRDefault="00BF5B2C" w:rsidP="00BF5B2C">
      <w:pPr>
        <w:jc w:val="right"/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>Тренина Н.А.</w:t>
      </w:r>
    </w:p>
    <w:p w:rsidR="00BF5B2C" w:rsidRPr="00932EDF" w:rsidRDefault="00BF5B2C" w:rsidP="00BF5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2EDF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BF5B2C" w:rsidRPr="00932EDF" w:rsidRDefault="00BF5B2C" w:rsidP="00BF5B2C">
      <w:pPr>
        <w:jc w:val="right"/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>МБОУ «НОШ №31»</w:t>
      </w:r>
    </w:p>
    <w:p w:rsidR="00BF5B2C" w:rsidRPr="00932EDF" w:rsidRDefault="00BF5B2C" w:rsidP="00BF5B2C">
      <w:pPr>
        <w:shd w:val="clear" w:color="auto" w:fill="FFFFFF"/>
        <w:spacing w:before="150"/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Я приехала на форум из </w:t>
      </w:r>
      <w:proofErr w:type="spellStart"/>
      <w:r w:rsidRPr="00932EDF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 Город Старый Оскол – город воинской славы , основанный в 1593 году по приказу царя Федора </w:t>
      </w:r>
      <w:proofErr w:type="spellStart"/>
      <w:r w:rsidRPr="00932EDF">
        <w:rPr>
          <w:rFonts w:ascii="Times New Roman" w:hAnsi="Times New Roman" w:cs="Times New Roman"/>
          <w:sz w:val="28"/>
          <w:szCs w:val="28"/>
        </w:rPr>
        <w:t>Иоановича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. Наш город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ород металлургов, машиностроителей, славен своими людьми. 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>Работаю я в Муниципальном бюджетном общеобразовательном учреждении «Начальная общеобразовательная школа №31»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Наша начальная школа основана в 1994 году на базе детского сада.  С 2011 года школа является региональной </w:t>
      </w:r>
      <w:proofErr w:type="spellStart"/>
      <w:r w:rsidRPr="00932EDF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 площадкой. Начальная школа – единственная в городском округе, работает в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. На 12 классов приходится 9 групп продлённого дня. В школе 310 учеников, 21 педагог. 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>В нашей школе сложился дружный педагогический коллектив.  Свыше 80% педагогов имеют высшую и первую категорию.  Кроме этого в школе – 4 молодых специалиста.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С самого открытия школа  №31 работала в режиме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.  Работа в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 помогает решить практически весь комплекс социальных  и психолого-педагогических задач, не ослабляя при этом взаимосвязь школы  с семьей, внешкольными учреждениями, с социумом.  Кроме этого,  появляется возможность избежать многих сложностей в организации учебного процесса, обеспечить свободный выбор учащихся по интересам, построение гибкого режима, учитывающего индивидуальные особенности каждого ребёнка. Эффективное распределение свободного времени обучающихся, дает каждому ребенку возможность выбора занятий по интересам. </w:t>
      </w:r>
      <w:proofErr w:type="spellStart"/>
      <w:r w:rsidRPr="00932E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 факторы и работа школы в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 делают наше учреждение востребованным. Накопленный опыт по организации второй половины дня помогает коллективу школы внедрять федеральные государственные образовательные стандарты.  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 Поскольку пребывание учащихся в нашей школе обычно составляет 9-10 часов, в режим дня учащихся, входят зарядка,  прогулки на свежем воздухе,  динамические часы, дневной сон, 3-х разовое горячее питание, занятия </w:t>
      </w:r>
      <w:r w:rsidRPr="00932EDF">
        <w:rPr>
          <w:rFonts w:ascii="Times New Roman" w:hAnsi="Times New Roman" w:cs="Times New Roman"/>
          <w:sz w:val="28"/>
          <w:szCs w:val="28"/>
        </w:rPr>
        <w:lastRenderedPageBreak/>
        <w:t>кружков и секций, поездки и экскурсии, посещение школьного плавательного бассейна, зимнего сада, школьной  и библиотеки.  В школе проводятся  предметные недели, интеллектуальные игры, ребята готовят праздники, концерты, участвуют в различных спортивных мероприятиях.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Но главное, конечно, учебная деятельность.  Для успешной учебной деятельности созданы все условия.  Классы оснащены </w:t>
      </w:r>
      <w:proofErr w:type="spellStart"/>
      <w:r w:rsidRPr="00932EDF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932EDF">
        <w:rPr>
          <w:rFonts w:ascii="Times New Roman" w:hAnsi="Times New Roman" w:cs="Times New Roman"/>
          <w:sz w:val="28"/>
          <w:szCs w:val="28"/>
        </w:rPr>
        <w:t xml:space="preserve"> оборудованием, аудиотехникой, имеется в наличии вся необходимая учебная литература.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Работа в таком режиме даёт нам стабильные результаты качества обучения. 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  2012/2013 учебного года результаты таковы:</w:t>
      </w:r>
    </w:p>
    <w:tbl>
      <w:tblPr>
        <w:tblW w:w="94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710"/>
        <w:gridCol w:w="850"/>
        <w:gridCol w:w="709"/>
        <w:gridCol w:w="992"/>
        <w:gridCol w:w="992"/>
        <w:gridCol w:w="851"/>
        <w:gridCol w:w="1134"/>
        <w:gridCol w:w="1134"/>
        <w:gridCol w:w="1067"/>
      </w:tblGrid>
      <w:tr w:rsidR="00BF5B2C" w:rsidRPr="00932EDF" w:rsidTr="00BF5B2C">
        <w:trPr>
          <w:trHeight w:val="777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2в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2г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3а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AEAEA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3в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EAEAEA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</w:tr>
      <w:tr w:rsidR="00BF5B2C" w:rsidRPr="00932EDF" w:rsidTr="00BF5B2C">
        <w:trPr>
          <w:trHeight w:val="1258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%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EAEAEA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EAEAEA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5B2C" w:rsidRPr="00932EDF" w:rsidRDefault="00BF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DF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</w:tr>
    </w:tbl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>Проведенный в 2010 г. мониторинг материально-технических условий показал, что образовательное учреждение соответствует требованиям ФГОС: имеются оборудованные классные</w:t>
      </w:r>
      <w:proofErr w:type="gramStart"/>
      <w:r w:rsidRPr="00932E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игровые комнаты, в каждом классе имеется раздевалка, умывальники, туалет, у каждого ребенка – шкафчик для личных вещей,  созданы зоны развития , зоны для индивидуальных занятий, зоны отдыха.  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Поэтому в 2010 году наша школа успешно включилась в экспериментальную деятельность по «Введению федерального государственного образовательного стандарта начального общего образования».   В течение трех лет ребята этого класса показывают хорошие результаты по итогам муниципального мониторинга.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hAnsi="Times New Roman" w:cs="Times New Roman"/>
          <w:sz w:val="28"/>
          <w:szCs w:val="28"/>
        </w:rPr>
        <w:t>Основным документом, определяющим цели и ценности образования в муниципальном образовательном учреждении является</w:t>
      </w:r>
      <w:proofErr w:type="gramEnd"/>
      <w:r w:rsidRPr="00932EDF">
        <w:rPr>
          <w:rFonts w:ascii="Times New Roman" w:hAnsi="Times New Roman" w:cs="Times New Roman"/>
          <w:sz w:val="28"/>
          <w:szCs w:val="28"/>
        </w:rPr>
        <w:t xml:space="preserve"> «Основная образовательная программа начального общего образования» При разработке программы учитывались традиции нашей школы,  запросы участников образовательного процесса.  Отличительной особенностью  этой программы является внеурочная деятельность. Ведь главная ц</w:t>
      </w: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ель внеурочной деятельности: создание условий для  проявления и развития ребенком своих </w:t>
      </w:r>
      <w:r w:rsidRPr="00932EDF">
        <w:rPr>
          <w:rFonts w:ascii="Times New Roman" w:eastAsia="Calibri" w:hAnsi="Times New Roman" w:cs="Times New Roman"/>
          <w:sz w:val="28"/>
          <w:szCs w:val="28"/>
        </w:rPr>
        <w:lastRenderedPageBreak/>
        <w:t>интересов на основе свободного выбора, постижения духовно-нравственных ценностей и  культурных традиций.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 МБОУ «НОШ №31» реализует модель внеурочной деятельности «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школа полного дня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        Данную модель характеризует: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разноакцентированных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пространств;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самовыражения, самореализации и самоорганизации детей;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опора на интеграцию основных и дополнительных образовательных программ.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 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 В нашей школе мы организовали внеурочную деятельность следующим образом: в первую очередь,  провели анкетирование родителей, из которого выявили, что 100% родителей согласны на организацию в классе внеурочной деятельности и выбрали 5 направлений.</w:t>
      </w: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В образовательном учреждении реализуются следующие программы внеурочной деятельности по 5 направлениям: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lastRenderedPageBreak/>
        <w:t>Спортивно-оздоровительное направление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hAnsi="Times New Roman" w:cs="Times New Roman"/>
          <w:sz w:val="28"/>
          <w:szCs w:val="28"/>
        </w:rPr>
        <w:t xml:space="preserve">      </w:t>
      </w: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Программа игр «Подвижные игры» (Составители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Королькова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А. И.,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Ефременкова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Т. Н.)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Общекультурное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студии  «Вокал» (Автор: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Синицкая О. А);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студии «Хореография» (Автор: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Рипка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Г. И.);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студии «Художественное творчество: станем художниками» (Автор: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Проснякова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Т. Н.);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экскурсий «Мир профессий» (Составители: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Королькова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А. И.,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Ефременковаа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Т. Н.);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научного сообщества «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Я-исследователь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>» ((Автор: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Савенков А. И.);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Программа клуба «Умники и умницы» (Автор Холодова О. А.);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Духовно-нравственное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«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Я-гражданин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России» (Составители: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Дюкарева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О. А.,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Мацнева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О. А.);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«Мой край» (Составители: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Королькова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А. И., Орехова Т. Н.);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Социальное 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Программа игр «Занимательный английский» (Составитель: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Шабанова Ю. Н., Новиков А. Л.)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При проведении занятий по внеурочной деятельности, учителя отдают предпочтение следующим формам: экскурсии, кружки, секции, олимпиады, соревнования, исследования, викторины, сюжетно-ролевые игры,  проекты.  </w:t>
      </w:r>
      <w:proofErr w:type="gramEnd"/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>С целью повышения двигательной активности школьников и смены обстановки для детей  занятия проводятся вне класса. Для этого используются спортивный зал, музыкальный зал, зимний сад, бассейн, игровые комнаты, библиотека, спортивная площадка.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Правильно организованная модель внеурочной деятельности представляет собой ту сферу, в условиях которой можно максимально развить </w:t>
      </w:r>
      <w:r w:rsidRPr="00932E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или сформировать познавательные потребности и способности каждого учащегося, которая обеспечит воспитание свободной личности. Воспитание детей происходит в любой момент их деятельности. Однако наиболее продуктивно это воспитание осуществлять в свободное от обучения время. Кроме занятий внеурочной деятельности  широко охвачено и дополнительное образование. Ребята посещают кружки и секции, функционирующие на базе нашей школы. Это 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карате-до</w:t>
      </w:r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, хореография, рукоделие, конструирование, плавание. 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школе, изучая разные предметы, ученик, на уровне возможностей своего возраста,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На первый план выходят результаты личностного и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характера, а потом уже предметные. Мониторинг предметных,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и личностных достижений обучающихся в нашей школе отслеживается с помощью портфеля достижений.</w:t>
      </w:r>
    </w:p>
    <w:p w:rsidR="00BF5B2C" w:rsidRPr="00932EDF" w:rsidRDefault="00BF5B2C" w:rsidP="00BF5B2C">
      <w:pPr>
        <w:rPr>
          <w:rFonts w:ascii="Times New Roman" w:eastAsia="Calibri" w:hAnsi="Times New Roman" w:cs="Times New Roman"/>
          <w:sz w:val="28"/>
          <w:szCs w:val="28"/>
        </w:rPr>
      </w:pPr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Я бы еще много интересного рассказала о нашей замечательной школе. Об интересных, выставках, </w:t>
      </w:r>
      <w:proofErr w:type="spellStart"/>
      <w:r w:rsidRPr="00932EDF">
        <w:rPr>
          <w:rFonts w:ascii="Times New Roman" w:eastAsia="Calibri" w:hAnsi="Times New Roman" w:cs="Times New Roman"/>
          <w:sz w:val="28"/>
          <w:szCs w:val="28"/>
        </w:rPr>
        <w:t>праздниках</w:t>
      </w:r>
      <w:proofErr w:type="gramStart"/>
      <w:r w:rsidRPr="00932EDF">
        <w:rPr>
          <w:rFonts w:ascii="Times New Roman" w:eastAsia="Calibri" w:hAnsi="Times New Roman" w:cs="Times New Roman"/>
          <w:sz w:val="28"/>
          <w:szCs w:val="28"/>
        </w:rPr>
        <w:t>,о</w:t>
      </w:r>
      <w:proofErr w:type="spellEnd"/>
      <w:proofErr w:type="gramEnd"/>
      <w:r w:rsidRPr="00932EDF">
        <w:rPr>
          <w:rFonts w:ascii="Times New Roman" w:eastAsia="Calibri" w:hAnsi="Times New Roman" w:cs="Times New Roman"/>
          <w:sz w:val="28"/>
          <w:szCs w:val="28"/>
        </w:rPr>
        <w:t xml:space="preserve"> том, как весело пролетают дни в летнем школьном лагере, о множестве грамот, дипломов, которые заслужили наши ученики и педагоги, но лучше всего о том, как интересно учиться в нашей школе пусть вам скажут счастливые глаза наших детей.</w:t>
      </w:r>
    </w:p>
    <w:p w:rsidR="00BF5B2C" w:rsidRPr="00932EDF" w:rsidRDefault="00BF5B2C" w:rsidP="00BF5B2C">
      <w:pPr>
        <w:rPr>
          <w:rFonts w:ascii="Times New Roman" w:hAnsi="Times New Roman" w:cs="Times New Roman"/>
          <w:sz w:val="28"/>
          <w:szCs w:val="28"/>
        </w:rPr>
      </w:pPr>
    </w:p>
    <w:p w:rsidR="00582A95" w:rsidRPr="00932EDF" w:rsidRDefault="00582A95">
      <w:pPr>
        <w:rPr>
          <w:rFonts w:ascii="Times New Roman" w:hAnsi="Times New Roman" w:cs="Times New Roman"/>
          <w:sz w:val="28"/>
          <w:szCs w:val="28"/>
        </w:rPr>
      </w:pPr>
    </w:p>
    <w:sectPr w:rsidR="00582A95" w:rsidRPr="00932EDF" w:rsidSect="0058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2C"/>
    <w:rsid w:val="001F3537"/>
    <w:rsid w:val="00292AD4"/>
    <w:rsid w:val="00582A95"/>
    <w:rsid w:val="007E4418"/>
    <w:rsid w:val="008D6459"/>
    <w:rsid w:val="00932EDF"/>
    <w:rsid w:val="00B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SEMA</cp:lastModifiedBy>
  <cp:revision>3</cp:revision>
  <cp:lastPrinted>2013-07-06T12:45:00Z</cp:lastPrinted>
  <dcterms:created xsi:type="dcterms:W3CDTF">2013-07-06T07:49:00Z</dcterms:created>
  <dcterms:modified xsi:type="dcterms:W3CDTF">2013-07-06T12:45:00Z</dcterms:modified>
</cp:coreProperties>
</file>