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19" w:rsidRPr="00A31519" w:rsidRDefault="00A31519" w:rsidP="00A31519">
      <w:pPr>
        <w:jc w:val="center"/>
        <w:rPr>
          <w:color w:val="C0504D" w:themeColor="accent2"/>
          <w:sz w:val="32"/>
          <w:szCs w:val="32"/>
        </w:rPr>
      </w:pPr>
      <w:r w:rsidRPr="00A31519">
        <w:rPr>
          <w:color w:val="C0504D" w:themeColor="accent2"/>
          <w:sz w:val="32"/>
          <w:szCs w:val="32"/>
        </w:rPr>
        <w:t>Рекомендации тифлопедагога</w:t>
      </w:r>
    </w:p>
    <w:p w:rsidR="00A31519" w:rsidRDefault="00A31519" w:rsidP="00A31519">
      <w:r>
        <w:t xml:space="preserve">       Зрение представляет собой сложную форму отражения окружающего мира. Нарушение зрения – бедность в получении информации и трудности в регуляции поведения в социуме. </w:t>
      </w:r>
    </w:p>
    <w:p w:rsidR="00A31519" w:rsidRDefault="00A31519" w:rsidP="00A31519"/>
    <w:p w:rsidR="00A31519" w:rsidRPr="00A31519" w:rsidRDefault="00A31519" w:rsidP="00A31519">
      <w:pPr>
        <w:rPr>
          <w:b/>
          <w:color w:val="9BBB59" w:themeColor="accent3"/>
          <w:u w:val="single"/>
        </w:rPr>
      </w:pPr>
      <w:r w:rsidRPr="00A31519">
        <w:rPr>
          <w:b/>
          <w:color w:val="9BBB59" w:themeColor="accent3"/>
          <w:u w:val="single"/>
        </w:rPr>
        <w:t>Виды зрительных нарушений:</w:t>
      </w:r>
    </w:p>
    <w:p w:rsidR="00A31519" w:rsidRDefault="00A31519" w:rsidP="00A31519">
      <w:r w:rsidRPr="00A31519">
        <w:rPr>
          <w:b/>
          <w:u w:val="single"/>
        </w:rPr>
        <w:t>1. Косоглазие</w:t>
      </w:r>
      <w:r>
        <w:t xml:space="preserve"> характеризуется отклонением одного из глаз от общей точки фиксации. Бывает </w:t>
      </w:r>
      <w:proofErr w:type="spellStart"/>
      <w:r>
        <w:t>содружественное</w:t>
      </w:r>
      <w:proofErr w:type="spellEnd"/>
      <w:r>
        <w:t xml:space="preserve"> и </w:t>
      </w:r>
      <w:proofErr w:type="gramStart"/>
      <w:r>
        <w:t>паралитическое</w:t>
      </w:r>
      <w:proofErr w:type="gramEnd"/>
      <w:r>
        <w:t xml:space="preserve">. </w:t>
      </w:r>
      <w:proofErr w:type="spellStart"/>
      <w:r>
        <w:t>Содружественное</w:t>
      </w:r>
      <w:proofErr w:type="spellEnd"/>
      <w:r>
        <w:t xml:space="preserve"> косоглазие может быть постоянным или переменным, сходящимся (глаз отклоняется к носу) и расходящимся (глаз отклоняется к виску), одностороннее (отклоняется только один глаз), альтернирующее (косит то один глаз, то другой).</w:t>
      </w:r>
    </w:p>
    <w:p w:rsidR="00A31519" w:rsidRDefault="00A31519" w:rsidP="00A31519">
      <w:r w:rsidRPr="00A31519">
        <w:rPr>
          <w:b/>
          <w:u w:val="single"/>
        </w:rPr>
        <w:t>2. Нистагм</w:t>
      </w:r>
      <w:r>
        <w:t xml:space="preserve"> представляет собой самопроизвольные колебательные движения глазных яблок (дрожание глаз). </w:t>
      </w:r>
    </w:p>
    <w:p w:rsidR="00A31519" w:rsidRDefault="00A31519" w:rsidP="00A31519">
      <w:r w:rsidRPr="00A31519">
        <w:rPr>
          <w:b/>
          <w:u w:val="single"/>
        </w:rPr>
        <w:t>3. Миопия (близорукость</w:t>
      </w:r>
      <w:r>
        <w:t xml:space="preserve">) – изображение перед сетчаткой, вдаль не видит. Ребенок быстро утомляется. Часто </w:t>
      </w:r>
      <w:proofErr w:type="gramStart"/>
      <w:r>
        <w:t>связана</w:t>
      </w:r>
      <w:proofErr w:type="gramEnd"/>
      <w:r>
        <w:t xml:space="preserve"> с расходящимся косоглазием. Необходимо следить, чтобы ребенок близко не подносил предмет или картинку. Чем ближе смотрит, тем больше близорукость.</w:t>
      </w:r>
    </w:p>
    <w:p w:rsidR="00A31519" w:rsidRDefault="00A31519" w:rsidP="00A31519">
      <w:r w:rsidRPr="00A31519">
        <w:rPr>
          <w:b/>
          <w:u w:val="single"/>
        </w:rPr>
        <w:t>4. Гиперметропия (дальнозоркость</w:t>
      </w:r>
      <w:r>
        <w:t>). Детям тяжело работать вблизи, не любят рисовать, работать с мелкими деталями. Сочетается со сходящимся косоглазием.</w:t>
      </w:r>
    </w:p>
    <w:p w:rsidR="00A31519" w:rsidRDefault="00A31519" w:rsidP="00A31519">
      <w:r w:rsidRPr="00A31519">
        <w:rPr>
          <w:b/>
          <w:u w:val="single"/>
        </w:rPr>
        <w:t>5. Астигматизм (расплывчатое зрение)</w:t>
      </w:r>
      <w:r>
        <w:t xml:space="preserve"> – заболевание, при котором изображение по вертикали и горизонтали фокусируется в разные части на сетчатке.</w:t>
      </w:r>
    </w:p>
    <w:p w:rsidR="00A31519" w:rsidRDefault="00A31519" w:rsidP="00A31519">
      <w:r w:rsidRPr="00A31519">
        <w:rPr>
          <w:b/>
          <w:u w:val="single"/>
        </w:rPr>
        <w:t>6. Афакия</w:t>
      </w:r>
      <w:r>
        <w:t xml:space="preserve"> – удаленный хрусталик. Для работы требуется двое очков – для работы вблизи и вдали.</w:t>
      </w:r>
    </w:p>
    <w:p w:rsidR="00A31519" w:rsidRDefault="00A31519" w:rsidP="00A31519">
      <w:r w:rsidRPr="00A31519">
        <w:rPr>
          <w:b/>
          <w:u w:val="single"/>
        </w:rPr>
        <w:t>7. Дистрофия сетчатки – это</w:t>
      </w:r>
      <w:r>
        <w:t xml:space="preserve"> патологическое изменение сетчатки, при котором происходят нарушения всех функций зрения. </w:t>
      </w:r>
    </w:p>
    <w:p w:rsidR="00A31519" w:rsidRDefault="00A31519" w:rsidP="00A31519">
      <w:r>
        <w:t>8</w:t>
      </w:r>
      <w:r w:rsidRPr="00A31519">
        <w:rPr>
          <w:b/>
          <w:u w:val="single"/>
        </w:rPr>
        <w:t>. Атрофия зрительного нерва</w:t>
      </w:r>
      <w:r>
        <w:t xml:space="preserve"> – заболевание, характеризующееся нарушениями связи между сетчаткой глаза и зрительными центрами. При АЗН наступают различные расстройства зрительных функций, вплоть до полной слепоты. При таком заболевании дети часто и быстро утомляются.</w:t>
      </w:r>
    </w:p>
    <w:p w:rsidR="00A31519" w:rsidRDefault="00A31519" w:rsidP="00A31519">
      <w:r w:rsidRPr="00A31519">
        <w:rPr>
          <w:b/>
          <w:u w:val="single"/>
        </w:rPr>
        <w:t>9. Альбинизм</w:t>
      </w:r>
      <w:r>
        <w:t xml:space="preserve"> – врожденная аномалия органов зрения, характеризующаяся отсутствием пигментации. При альбинизме снижается острота зрения, наблюдается светобоязнь (нельзя сажать близко к свету).</w:t>
      </w:r>
    </w:p>
    <w:p w:rsidR="00A31519" w:rsidRDefault="00A31519" w:rsidP="00A31519">
      <w:r w:rsidRPr="00A31519">
        <w:rPr>
          <w:b/>
          <w:u w:val="single"/>
        </w:rPr>
        <w:t xml:space="preserve">10. </w:t>
      </w:r>
      <w:proofErr w:type="spellStart"/>
      <w:r w:rsidRPr="00A31519">
        <w:rPr>
          <w:b/>
          <w:u w:val="single"/>
        </w:rPr>
        <w:t>Амблиопия</w:t>
      </w:r>
      <w:proofErr w:type="spellEnd"/>
      <w:r>
        <w:t xml:space="preserve"> – снижение зрения без видимых анатомических, органических изменений глаза. Нарушается зрительная фиксация прослеживающей функции глаза. </w:t>
      </w:r>
      <w:proofErr w:type="spellStart"/>
      <w:r>
        <w:t>Амблиопия</w:t>
      </w:r>
      <w:proofErr w:type="spellEnd"/>
      <w:r>
        <w:t xml:space="preserve"> часто сопровождается косоглазием. </w:t>
      </w:r>
    </w:p>
    <w:p w:rsidR="00A31519" w:rsidRDefault="00A31519" w:rsidP="00A31519"/>
    <w:p w:rsidR="00A31519" w:rsidRPr="00A31519" w:rsidRDefault="00A31519" w:rsidP="00A31519">
      <w:pPr>
        <w:jc w:val="center"/>
        <w:rPr>
          <w:b/>
          <w:sz w:val="28"/>
          <w:szCs w:val="28"/>
        </w:rPr>
      </w:pPr>
      <w:r w:rsidRPr="00A31519">
        <w:rPr>
          <w:b/>
          <w:sz w:val="28"/>
          <w:szCs w:val="28"/>
        </w:rPr>
        <w:t>Основные функции зрения:</w:t>
      </w:r>
    </w:p>
    <w:p w:rsidR="00A31519" w:rsidRDefault="00A31519" w:rsidP="00A31519">
      <w:r>
        <w:t>1. Центральное или форменное зрение, острота (видит четко, ясно, со всеми деталями).</w:t>
      </w:r>
    </w:p>
    <w:p w:rsidR="00A31519" w:rsidRDefault="00A31519" w:rsidP="00A31519">
      <w:r>
        <w:t>2. Цветоразличение.</w:t>
      </w:r>
    </w:p>
    <w:p w:rsidR="00A31519" w:rsidRDefault="00A31519" w:rsidP="00A31519">
      <w:r>
        <w:lastRenderedPageBreak/>
        <w:t xml:space="preserve">3. </w:t>
      </w:r>
      <w:proofErr w:type="spellStart"/>
      <w:r>
        <w:t>Светоощущение</w:t>
      </w:r>
      <w:proofErr w:type="spellEnd"/>
      <w:r>
        <w:t xml:space="preserve"> (способность различать, анализировать насыщенность цвета).</w:t>
      </w:r>
    </w:p>
    <w:p w:rsidR="00A31519" w:rsidRDefault="00A31519" w:rsidP="00A31519">
      <w:r>
        <w:t>4. Периферическое зрение, поле зрения.</w:t>
      </w:r>
    </w:p>
    <w:p w:rsidR="00A31519" w:rsidRDefault="00A31519" w:rsidP="00A31519">
      <w:r>
        <w:t>5. Бинокулярное зрение – видение двумя глазами одновременно.</w:t>
      </w:r>
    </w:p>
    <w:p w:rsidR="00A31519" w:rsidRDefault="00A31519" w:rsidP="00A31519"/>
    <w:p w:rsidR="00A31519" w:rsidRPr="00A31519" w:rsidRDefault="00A31519" w:rsidP="00A31519">
      <w:pPr>
        <w:jc w:val="center"/>
        <w:rPr>
          <w:color w:val="8064A2" w:themeColor="accent4"/>
          <w:sz w:val="32"/>
          <w:szCs w:val="32"/>
        </w:rPr>
      </w:pPr>
      <w:r w:rsidRPr="00A31519">
        <w:rPr>
          <w:color w:val="8064A2" w:themeColor="accent4"/>
          <w:sz w:val="32"/>
          <w:szCs w:val="32"/>
        </w:rPr>
        <w:t>Рекомендации тифлопедагога:</w:t>
      </w:r>
    </w:p>
    <w:p w:rsidR="00A31519" w:rsidRDefault="00A31519" w:rsidP="00A31519">
      <w:r>
        <w:t xml:space="preserve">Педагогам и родителям нужно знать о том, что зрительная патология не влияет на познавательные способности ребенка. Усложняется лишь восприятие окружающего мира. Восприятие у слабовидящих детей замедленное, фрагментарное, полнота обозрения нарушена, снижена наблюдательность. Поэтому необходимо, чтобы пособия находились в поле зрения детей более длительное время. Если у ребенка нистагм, то увеличиваем время на рассмотрение объекта. При катаракте педагог работает только вблизи источника света. </w:t>
      </w:r>
    </w:p>
    <w:p w:rsidR="00A31519" w:rsidRDefault="00A31519" w:rsidP="00A31519">
      <w:r>
        <w:t>Если у ребенка близорукость, то у него трудно изменяется рефракция, поэтому работаем только вблизи пособия, при дальнозоркости работаем на доске.</w:t>
      </w:r>
    </w:p>
    <w:p w:rsidR="00A31519" w:rsidRDefault="00A31519" w:rsidP="00A31519">
      <w:r>
        <w:t xml:space="preserve">     Рабочая плоскость для детей со сходящимся косоглазием должна быть вертикальная – обязательно применение подставок. Для детей с расходящимся косоглазием – горизонтальная рабочая плоскость.</w:t>
      </w:r>
    </w:p>
    <w:p w:rsidR="00A31519" w:rsidRDefault="00A31519" w:rsidP="00A31519">
      <w:r>
        <w:t xml:space="preserve">     Большое значение в организации занятий имеют наглядные пособия. При работе со слабовидящими детьми они должны быть более крупные, яркие, передающие признаки реальных предметов. </w:t>
      </w:r>
    </w:p>
    <w:p w:rsidR="00A31519" w:rsidRDefault="00A31519" w:rsidP="00A31519">
      <w:r>
        <w:t xml:space="preserve">Изображения на картинках должны быть выполнены в четких контурах, без лишних деталей, доступны восприятию слабовидящего ребенка. Предметы или изображения должны находиться перед ребенком в статичном состоянии на уровне глаз ребенка. Предметы и картинки с блестящей поверхностью исключаются полностью. </w:t>
      </w:r>
    </w:p>
    <w:p w:rsidR="00A31519" w:rsidRDefault="00A31519" w:rsidP="00A31519">
      <w:r>
        <w:t xml:space="preserve">Демонстрация наглядных пособий сопровождается четкими, ясными и конкретными пояснениями, которые позволяют детям понимать, выделять конкретные визуальные признаки предметов окружающего мира.      </w:t>
      </w:r>
    </w:p>
    <w:p w:rsidR="00A31519" w:rsidRDefault="00A31519" w:rsidP="00A31519">
      <w:r>
        <w:t>По рекомендации врача-офтальмолога при изготовлении пособий необходимо использовать определенную цветовую гамму: красный, оранжевый, желтый, зеленый цвета. Эта цветовая гамма более благотворно воздействует на сетчатку глаза.</w:t>
      </w:r>
    </w:p>
    <w:p w:rsidR="00A31519" w:rsidRDefault="00A31519" w:rsidP="00A31519">
      <w:r>
        <w:t xml:space="preserve">         При проведении всех видов занятий обязательно использовать упражнения на снятие мышечного напряжения и зрительного утомления. Для этого необходимо использовать различные ориентиры: цветные колпачки, флажки, шарики, колокольчики. Это дает возможность детям выполнять глазодвигательные действия за конкретными предметами, не напрягая зрение. </w:t>
      </w:r>
    </w:p>
    <w:p w:rsidR="00A31519" w:rsidRDefault="00A31519" w:rsidP="00A31519">
      <w:r>
        <w:t>Проведение физкультминуток в таких вариантах позволяет снять зрительное напряжение и в целом повышает работоспособность детей. Таким образом, организуется подвижность зрительных функций у слабовидящих и преодоление их нарушений у детей с патологией зрения.</w:t>
      </w:r>
    </w:p>
    <w:p w:rsidR="00A31519" w:rsidRDefault="00A31519" w:rsidP="00A31519"/>
    <w:p w:rsidR="00A31519" w:rsidRPr="00A31519" w:rsidRDefault="00A31519" w:rsidP="00A31519">
      <w:pPr>
        <w:rPr>
          <w:u w:val="single"/>
        </w:rPr>
      </w:pPr>
      <w:r w:rsidRPr="00A31519">
        <w:rPr>
          <w:u w:val="single"/>
        </w:rPr>
        <w:lastRenderedPageBreak/>
        <w:t>Избегайте того, чтобы…</w:t>
      </w:r>
    </w:p>
    <w:p w:rsidR="00A31519" w:rsidRDefault="00A31519" w:rsidP="00A31519">
      <w:r>
        <w:t>- источники света слепили глаза или были слишком резки,</w:t>
      </w:r>
    </w:p>
    <w:p w:rsidR="00A31519" w:rsidRDefault="00A31519" w:rsidP="00A31519">
      <w:r>
        <w:t xml:space="preserve">- поверхности, особенно дверей, были стеклянными. Там, где такая поверхность существует, обозначьте её контрастной полосой, </w:t>
      </w:r>
      <w:bookmarkStart w:id="0" w:name="_GoBack"/>
      <w:bookmarkEnd w:id="0"/>
    </w:p>
    <w:p w:rsidR="00A31519" w:rsidRDefault="00A31519" w:rsidP="00A31519">
      <w:r>
        <w:t>- оставались загромождающие пространство предметы, особенно в зонах движения детей,</w:t>
      </w:r>
    </w:p>
    <w:p w:rsidR="00A31519" w:rsidRDefault="00A31519" w:rsidP="00A31519">
      <w:r>
        <w:t>- в местах передвижения детей попадались грубо обработанные поверхности и острые края, так как они могут стать причиной травмы,</w:t>
      </w:r>
    </w:p>
    <w:p w:rsidR="00A31519" w:rsidRDefault="00A31519" w:rsidP="00A31519">
      <w:r>
        <w:t>- двери, окна были полуоткрыты – в таком положении они могут представлять угрозу для слабовидящих детей,</w:t>
      </w:r>
    </w:p>
    <w:p w:rsidR="0098256C" w:rsidRDefault="00A31519" w:rsidP="00A31519">
      <w:r>
        <w:t>- хрупкие предметы стояли свободно в комнатах и на улице, особенно вблизи входов и выходов.</w:t>
      </w:r>
    </w:p>
    <w:sectPr w:rsidR="0098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9"/>
    <w:rsid w:val="008B053F"/>
    <w:rsid w:val="00A31519"/>
    <w:rsid w:val="00E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олег</dc:creator>
  <cp:lastModifiedBy>Мама и олег</cp:lastModifiedBy>
  <cp:revision>1</cp:revision>
  <cp:lastPrinted>2012-03-03T17:27:00Z</cp:lastPrinted>
  <dcterms:created xsi:type="dcterms:W3CDTF">2012-03-03T17:25:00Z</dcterms:created>
  <dcterms:modified xsi:type="dcterms:W3CDTF">2012-03-03T17:28:00Z</dcterms:modified>
</cp:coreProperties>
</file>