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</w:p>
    <w:p w:rsidR="008C10B7" w:rsidRPr="008C10B7" w:rsidRDefault="008C10B7" w:rsidP="008C1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B7">
        <w:rPr>
          <w:rFonts w:ascii="Times New Roman" w:hAnsi="Times New Roman" w:cs="Times New Roman"/>
          <w:b/>
          <w:sz w:val="24"/>
          <w:szCs w:val="24"/>
        </w:rPr>
        <w:t>Мы потопаем ногами</w:t>
      </w:r>
    </w:p>
    <w:p w:rsidR="008C10B7" w:rsidRPr="008C10B7" w:rsidRDefault="008C10B7" w:rsidP="008C1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B7">
        <w:rPr>
          <w:rFonts w:ascii="Times New Roman" w:hAnsi="Times New Roman" w:cs="Times New Roman"/>
          <w:b/>
          <w:sz w:val="24"/>
          <w:szCs w:val="24"/>
        </w:rPr>
        <w:t>Физкультминутки на общеобразовательных уроках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В процессе учебной деятельности учащимся младших классов, и особенно детям шестилетнего возраста, на протяжении одного и нескольких уроков трудно постоянно удерживать активное внимание. Это связано со свойственным им повышением возбуждения коры головного мозга, недостаточностью активного торможения, неустойчивостью нервных процессов.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Снижение внимания проявляется в “двигательном беспокойстве”. Это поведение физиологически оправдано, так как различные движения руками, ногами, туловищем, головой препятствуют чрезмерному напряжению мышц. Излишняя подвижность может затем смениться вялостью, пассивностью, а главное – безразличием к учебному процессу. Проявление “двигательного беспокойства” одновременно служит сигналом для учителя, что учащиеся утомлены.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Для предупреждения утомления детям необходим отдых в виде физических упражнений, а физкультминутки являются непродолжительным активным отдыхом.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Значение физкультминутки заключается в смене характера деятельности и позы ребенка путем двигательной активности, снимающей утомление, восстанавливающей эмоционально-положительное состояние. Изучение влияния упражнений разного характера и интенсивности на физическое состояние и умственную работоспособность детей показало, что упражнения, включаемые в физкультминутки, должны вызывать у детей эмоциональность, быть интенсивными.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Выбор времени проведения физкультминутки на уроке зависит от физической подготовленности детей, их возраста, индивидуальных различий в пределах одного и того же возраста. Поэтому одним из важных критериев является наблюдение учителя не только за поведением детей и их двигательными неадекватными действиями, но и снижением внимания в процессе обучения.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Каждый комплекс физкультминуток состоит, как правило, из 3–4 упражнений. Варианты выполнения различны: сидя за партой, стоя около парты, в кругу или в шеренгах, если позволяет помещение классной комнаты.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 xml:space="preserve">Целесообразно варьировать разнообразные формы проведения физкультминуток (комплексы </w:t>
      </w:r>
      <w:proofErr w:type="spellStart"/>
      <w:r w:rsidRPr="008C10B7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8C10B7">
        <w:rPr>
          <w:rFonts w:ascii="Times New Roman" w:hAnsi="Times New Roman" w:cs="Times New Roman"/>
          <w:sz w:val="24"/>
          <w:szCs w:val="24"/>
        </w:rPr>
        <w:t xml:space="preserve"> упражнений, игровые задания, несложные игры малой интенсивности, упражнения с музыкальным сопровождением и т.д.).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Учитель должен использовать отведенное на уроке время для физкультминуток (1,5–3 мин) полностью.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“Гуси серые”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Гуси серые летели (бег на месте или врассыпную, движения руками, как крыльями).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lastRenderedPageBreak/>
        <w:t>Да, летели. Да, летели (продолжение бега).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И присели, посидели (два приседа).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Да и снова полетели (снова бег).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А потом опять присели (присед).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Игровое упражнение повторить 2–3 раза.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“Мы топаем ногами”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Мы топаем ногами. Топ, топ, топ (ходьба на месте).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Мы хлопаем руками. Хлоп, хлоп, хлоп (хлопки в ладоши).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Качаем головой (наклоны головы вправо, влево).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Мы руки поднимаем (руки вверх).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Мы руки опускаем (руки вниз).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Мы руки разведем (руки в стороны).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И побежим кругом (бег).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“Вышла мышка”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Вышла мышка как-то раз (ходьба на месте или продвигаясь вперед в колонне).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Поглядеть, который час (повороты влево, вправо, пальцы “трубочкой” перед глазами).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Раз, два, три, четыре (хлопки над головой в ладони).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Мышки дернули за гири (руки вверх и приседание с опусканием рук – “дернули за гири”).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Вдруг раздался страшный звон (хлопки перед собой).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Убежали мышки вон (бег на месте или к своему месту).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Игровое упражнение повторить 2–3 раза.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“Печка горяча»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Ча-ча-ча (три хлопка в ладоши).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 xml:space="preserve">Печка очень горяча (четыре </w:t>
      </w:r>
      <w:proofErr w:type="spellStart"/>
      <w:r w:rsidRPr="008C10B7">
        <w:rPr>
          <w:rFonts w:ascii="Times New Roman" w:hAnsi="Times New Roman" w:cs="Times New Roman"/>
          <w:sz w:val="24"/>
          <w:szCs w:val="24"/>
        </w:rPr>
        <w:t>полуприседа</w:t>
      </w:r>
      <w:proofErr w:type="spellEnd"/>
      <w:r w:rsidRPr="008C10B7">
        <w:rPr>
          <w:rFonts w:ascii="Times New Roman" w:hAnsi="Times New Roman" w:cs="Times New Roman"/>
          <w:sz w:val="24"/>
          <w:szCs w:val="24"/>
        </w:rPr>
        <w:t>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10B7">
        <w:rPr>
          <w:rFonts w:ascii="Times New Roman" w:hAnsi="Times New Roman" w:cs="Times New Roman"/>
          <w:sz w:val="24"/>
          <w:szCs w:val="24"/>
        </w:rPr>
        <w:t>Чи-чи-чи</w:t>
      </w:r>
      <w:proofErr w:type="spellEnd"/>
      <w:r w:rsidRPr="008C10B7">
        <w:rPr>
          <w:rFonts w:ascii="Times New Roman" w:hAnsi="Times New Roman" w:cs="Times New Roman"/>
          <w:sz w:val="24"/>
          <w:szCs w:val="24"/>
        </w:rPr>
        <w:t xml:space="preserve"> (три хлопка над головой).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Печет печка калачи (четыре прыжка на месте).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“Ровным кругом”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Ровным кругом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Друг за другом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Мы идем за шагом шаг.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Стой на месте,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Дружно вместе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Сделаем вот так...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10B7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8C10B7">
        <w:rPr>
          <w:rFonts w:ascii="Times New Roman" w:hAnsi="Times New Roman" w:cs="Times New Roman"/>
          <w:sz w:val="24"/>
          <w:szCs w:val="24"/>
        </w:rPr>
        <w:t xml:space="preserve"> образуют круг, в центре находится водящий. Взявшись за руки, дети идут по кругу и произносят текст. По окончании они останавливаются, а водящий (затейник) показывает какие-либо движения; дети повторяют их. Затем выбирается новый водящий, игра возобновляется.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“У реки росла рябина”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У реки росла рябина (из положения упор присев постепенное выпрямление туловища, руки вперед вверх).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А река текла, рябила (повороты вправо и влево с плавными движениями рук).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Посредине глубина (наклоны вперед, руки прямые).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 xml:space="preserve">Там гуляла </w:t>
      </w:r>
      <w:proofErr w:type="spellStart"/>
      <w:r w:rsidRPr="008C10B7">
        <w:rPr>
          <w:rFonts w:ascii="Times New Roman" w:hAnsi="Times New Roman" w:cs="Times New Roman"/>
          <w:sz w:val="24"/>
          <w:szCs w:val="24"/>
        </w:rPr>
        <w:t>ры-би-на</w:t>
      </w:r>
      <w:proofErr w:type="spellEnd"/>
      <w:r w:rsidRPr="008C10B7">
        <w:rPr>
          <w:rFonts w:ascii="Times New Roman" w:hAnsi="Times New Roman" w:cs="Times New Roman"/>
          <w:sz w:val="24"/>
          <w:szCs w:val="24"/>
        </w:rPr>
        <w:t xml:space="preserve"> (приседы).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Эта рыба – рыбий царь (прыжки).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>Называется – пескарь (ходьба на месте).</w:t>
      </w:r>
    </w:p>
    <w:p w:rsidR="008C10B7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</w:p>
    <w:p w:rsidR="000256F8" w:rsidRPr="008C10B7" w:rsidRDefault="008C10B7" w:rsidP="008C10B7">
      <w:pPr>
        <w:rPr>
          <w:rFonts w:ascii="Times New Roman" w:hAnsi="Times New Roman" w:cs="Times New Roman"/>
          <w:sz w:val="24"/>
          <w:szCs w:val="24"/>
        </w:rPr>
      </w:pPr>
      <w:r w:rsidRPr="008C10B7">
        <w:rPr>
          <w:rFonts w:ascii="Times New Roman" w:hAnsi="Times New Roman" w:cs="Times New Roman"/>
          <w:sz w:val="24"/>
          <w:szCs w:val="24"/>
        </w:rPr>
        <w:t xml:space="preserve">При проведении физкультминуток с игровыми упражнениями возможно использование также игр малой подвижности: </w:t>
      </w:r>
      <w:proofErr w:type="gramStart"/>
      <w:r w:rsidRPr="008C10B7">
        <w:rPr>
          <w:rFonts w:ascii="Times New Roman" w:hAnsi="Times New Roman" w:cs="Times New Roman"/>
          <w:sz w:val="24"/>
          <w:szCs w:val="24"/>
        </w:rPr>
        <w:t>“Летает –  не летает”, “Великаны и гномы”, “Эхо”, “Хоровод”, “Угадай, чей голосок” и др.</w:t>
      </w:r>
      <w:proofErr w:type="gramEnd"/>
    </w:p>
    <w:sectPr w:rsidR="000256F8" w:rsidRPr="008C10B7" w:rsidSect="00A6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>
    <w:useFELayout/>
  </w:compat>
  <w:rsids>
    <w:rsidRoot w:val="00E058DB"/>
    <w:rsid w:val="000256F8"/>
    <w:rsid w:val="000E16CA"/>
    <w:rsid w:val="0010577B"/>
    <w:rsid w:val="007D4ABE"/>
    <w:rsid w:val="008C10B7"/>
    <w:rsid w:val="00A67F8C"/>
    <w:rsid w:val="00D037E0"/>
    <w:rsid w:val="00E058DB"/>
    <w:rsid w:val="00E3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8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</dc:creator>
  <cp:keywords/>
  <dc:description/>
  <cp:lastModifiedBy>Илюхина</cp:lastModifiedBy>
  <cp:revision>8</cp:revision>
  <cp:lastPrinted>2013-08-22T09:43:00Z</cp:lastPrinted>
  <dcterms:created xsi:type="dcterms:W3CDTF">2013-06-08T07:56:00Z</dcterms:created>
  <dcterms:modified xsi:type="dcterms:W3CDTF">2013-08-22T15:32:00Z</dcterms:modified>
</cp:coreProperties>
</file>