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Default="00BD4B56" w:rsidP="0021327A">
      <w:pPr>
        <w:spacing w:after="0"/>
        <w:ind w:firstLine="709"/>
        <w:jc w:val="both"/>
        <w:rPr>
          <w:rFonts w:ascii="Times New Roman" w:hAnsi="Times New Roman" w:cs="Times New Roman"/>
          <w:sz w:val="28"/>
          <w:szCs w:val="28"/>
        </w:rPr>
      </w:pPr>
    </w:p>
    <w:p w:rsidR="00BD4B56" w:rsidRPr="00BD4B56" w:rsidRDefault="00BD4B56" w:rsidP="00BD4B56">
      <w:pPr>
        <w:spacing w:after="0"/>
        <w:ind w:firstLine="709"/>
        <w:jc w:val="center"/>
        <w:rPr>
          <w:rFonts w:ascii="Times New Roman" w:hAnsi="Times New Roman" w:cs="Times New Roman"/>
          <w:b/>
          <w:sz w:val="36"/>
          <w:szCs w:val="28"/>
        </w:rPr>
      </w:pPr>
      <w:r w:rsidRPr="00BD4B56">
        <w:rPr>
          <w:rFonts w:ascii="Times New Roman" w:hAnsi="Times New Roman" w:cs="Times New Roman"/>
          <w:b/>
          <w:sz w:val="36"/>
          <w:szCs w:val="28"/>
        </w:rPr>
        <w:t>Опыт работы на тему</w:t>
      </w:r>
    </w:p>
    <w:p w:rsidR="00BD4B56" w:rsidRPr="00BD4B56" w:rsidRDefault="00BD4B56" w:rsidP="00BD4B56">
      <w:pPr>
        <w:spacing w:after="0"/>
        <w:ind w:firstLine="709"/>
        <w:jc w:val="center"/>
        <w:rPr>
          <w:rFonts w:ascii="Times New Roman" w:hAnsi="Times New Roman" w:cs="Times New Roman"/>
          <w:b/>
          <w:sz w:val="36"/>
          <w:szCs w:val="28"/>
        </w:rPr>
      </w:pPr>
    </w:p>
    <w:p w:rsidR="00BD4B56" w:rsidRDefault="00BD4B56" w:rsidP="00BD4B56">
      <w:pPr>
        <w:spacing w:after="0"/>
        <w:ind w:firstLine="709"/>
        <w:jc w:val="center"/>
        <w:rPr>
          <w:rFonts w:ascii="Times New Roman" w:hAnsi="Times New Roman" w:cs="Times New Roman"/>
          <w:b/>
          <w:sz w:val="36"/>
          <w:szCs w:val="28"/>
        </w:rPr>
      </w:pPr>
      <w:r w:rsidRPr="00BD4B56">
        <w:rPr>
          <w:rFonts w:ascii="Times New Roman" w:hAnsi="Times New Roman" w:cs="Times New Roman"/>
          <w:b/>
          <w:sz w:val="36"/>
          <w:szCs w:val="28"/>
        </w:rPr>
        <w:t>«</w:t>
      </w:r>
      <w:r w:rsidR="006C211E" w:rsidRPr="00BD4B56">
        <w:rPr>
          <w:rFonts w:ascii="Times New Roman" w:hAnsi="Times New Roman" w:cs="Times New Roman"/>
          <w:b/>
          <w:sz w:val="36"/>
          <w:szCs w:val="28"/>
        </w:rPr>
        <w:t>Система работы по художественно-эстети</w:t>
      </w:r>
      <w:r w:rsidRPr="00BD4B56">
        <w:rPr>
          <w:rFonts w:ascii="Times New Roman" w:hAnsi="Times New Roman" w:cs="Times New Roman"/>
          <w:b/>
          <w:sz w:val="36"/>
          <w:szCs w:val="28"/>
        </w:rPr>
        <w:t>ческому воспитанию дошкольников»</w:t>
      </w:r>
    </w:p>
    <w:p w:rsidR="00BD4B56" w:rsidRDefault="00BD4B56" w:rsidP="00BD4B56">
      <w:pPr>
        <w:spacing w:after="0"/>
        <w:ind w:firstLine="709"/>
        <w:jc w:val="center"/>
        <w:rPr>
          <w:rFonts w:ascii="Times New Roman" w:hAnsi="Times New Roman" w:cs="Times New Roman"/>
          <w:b/>
          <w:sz w:val="36"/>
          <w:szCs w:val="28"/>
        </w:rPr>
      </w:pPr>
    </w:p>
    <w:p w:rsidR="00BD4B56" w:rsidRDefault="00BD4B56" w:rsidP="00BD4B56">
      <w:pPr>
        <w:spacing w:after="0"/>
        <w:ind w:firstLine="709"/>
        <w:jc w:val="center"/>
        <w:rPr>
          <w:rFonts w:ascii="Times New Roman" w:hAnsi="Times New Roman" w:cs="Times New Roman"/>
          <w:b/>
          <w:sz w:val="36"/>
          <w:szCs w:val="28"/>
        </w:rPr>
      </w:pPr>
    </w:p>
    <w:p w:rsidR="00BD4B56" w:rsidRDefault="00BD4B56" w:rsidP="00BD4B56">
      <w:pPr>
        <w:spacing w:after="0"/>
        <w:ind w:firstLine="709"/>
        <w:jc w:val="center"/>
        <w:rPr>
          <w:rFonts w:ascii="Times New Roman" w:hAnsi="Times New Roman" w:cs="Times New Roman"/>
          <w:b/>
          <w:sz w:val="36"/>
          <w:szCs w:val="28"/>
        </w:rPr>
      </w:pPr>
    </w:p>
    <w:p w:rsidR="00BD4B56" w:rsidRDefault="00BD4B56" w:rsidP="00BD4B56">
      <w:pPr>
        <w:spacing w:after="0"/>
        <w:ind w:firstLine="709"/>
        <w:jc w:val="center"/>
        <w:rPr>
          <w:rFonts w:ascii="Times New Roman" w:hAnsi="Times New Roman" w:cs="Times New Roman"/>
          <w:b/>
          <w:sz w:val="36"/>
          <w:szCs w:val="28"/>
        </w:rPr>
      </w:pPr>
    </w:p>
    <w:p w:rsidR="00BD4B56" w:rsidRDefault="00BD4B56" w:rsidP="00BD4B56">
      <w:pPr>
        <w:spacing w:after="0"/>
        <w:ind w:firstLine="709"/>
        <w:jc w:val="center"/>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r>
        <w:rPr>
          <w:rFonts w:ascii="Times New Roman" w:hAnsi="Times New Roman" w:cs="Times New Roman"/>
          <w:b/>
          <w:sz w:val="36"/>
          <w:szCs w:val="28"/>
        </w:rPr>
        <w:t>Заведующий</w:t>
      </w:r>
      <w:r>
        <w:rPr>
          <w:rFonts w:ascii="Times New Roman" w:hAnsi="Times New Roman" w:cs="Times New Roman"/>
          <w:b/>
          <w:sz w:val="36"/>
          <w:szCs w:val="28"/>
        </w:rPr>
        <w:br/>
        <w:t>МБДОУ детский сад</w:t>
      </w:r>
      <w:r>
        <w:rPr>
          <w:rFonts w:ascii="Times New Roman" w:hAnsi="Times New Roman" w:cs="Times New Roman"/>
          <w:b/>
          <w:sz w:val="36"/>
          <w:szCs w:val="28"/>
        </w:rPr>
        <w:br/>
        <w:t>№ 10 «</w:t>
      </w:r>
      <w:proofErr w:type="gramStart"/>
      <w:r>
        <w:rPr>
          <w:rFonts w:ascii="Times New Roman" w:hAnsi="Times New Roman" w:cs="Times New Roman"/>
          <w:b/>
          <w:sz w:val="36"/>
          <w:szCs w:val="28"/>
        </w:rPr>
        <w:t>Ивушка»</w:t>
      </w:r>
      <w:r>
        <w:rPr>
          <w:rFonts w:ascii="Times New Roman" w:hAnsi="Times New Roman" w:cs="Times New Roman"/>
          <w:b/>
          <w:sz w:val="36"/>
          <w:szCs w:val="28"/>
        </w:rPr>
        <w:br/>
        <w:t>Илюхина</w:t>
      </w:r>
      <w:proofErr w:type="gramEnd"/>
      <w:r>
        <w:rPr>
          <w:rFonts w:ascii="Times New Roman" w:hAnsi="Times New Roman" w:cs="Times New Roman"/>
          <w:b/>
          <w:sz w:val="36"/>
          <w:szCs w:val="28"/>
        </w:rPr>
        <w:t xml:space="preserve"> Ю.С.</w:t>
      </w: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Default="00BD4B56" w:rsidP="00BD4B56">
      <w:pPr>
        <w:spacing w:after="0"/>
        <w:ind w:firstLine="709"/>
        <w:jc w:val="right"/>
        <w:rPr>
          <w:rFonts w:ascii="Times New Roman" w:hAnsi="Times New Roman" w:cs="Times New Roman"/>
          <w:b/>
          <w:sz w:val="36"/>
          <w:szCs w:val="28"/>
        </w:rPr>
      </w:pPr>
    </w:p>
    <w:p w:rsidR="00BD4B56" w:rsidRPr="00BD4B56" w:rsidRDefault="00BD4B56" w:rsidP="00BD4B56">
      <w:pPr>
        <w:spacing w:after="0"/>
        <w:ind w:firstLine="709"/>
        <w:jc w:val="center"/>
        <w:rPr>
          <w:rFonts w:ascii="Times New Roman" w:hAnsi="Times New Roman" w:cs="Times New Roman"/>
          <w:sz w:val="28"/>
          <w:szCs w:val="28"/>
        </w:rPr>
      </w:pPr>
      <w:r w:rsidRPr="00BD4B56">
        <w:rPr>
          <w:rFonts w:ascii="Times New Roman" w:hAnsi="Times New Roman" w:cs="Times New Roman"/>
          <w:sz w:val="28"/>
          <w:szCs w:val="28"/>
        </w:rPr>
        <w:t>хут. Старая Станица</w:t>
      </w:r>
      <w:r w:rsidRPr="00BD4B56">
        <w:rPr>
          <w:rFonts w:ascii="Times New Roman" w:hAnsi="Times New Roman" w:cs="Times New Roman"/>
          <w:sz w:val="28"/>
          <w:szCs w:val="28"/>
        </w:rPr>
        <w:br/>
        <w:t>2014 год</w:t>
      </w:r>
      <w:r w:rsidRPr="00BD4B56">
        <w:rPr>
          <w:rFonts w:ascii="Times New Roman" w:hAnsi="Times New Roman" w:cs="Times New Roman"/>
          <w:sz w:val="28"/>
          <w:szCs w:val="28"/>
        </w:rPr>
        <w:br/>
      </w:r>
    </w:p>
    <w:p w:rsidR="00BD4B56" w:rsidRDefault="00BD4B56" w:rsidP="00BD4B56">
      <w:pPr>
        <w:spacing w:after="0"/>
        <w:ind w:firstLine="709"/>
        <w:jc w:val="right"/>
        <w:rPr>
          <w:rFonts w:ascii="Times New Roman" w:hAnsi="Times New Roman" w:cs="Times New Roman"/>
          <w:b/>
          <w:sz w:val="36"/>
          <w:szCs w:val="28"/>
        </w:rPr>
      </w:pP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lastRenderedPageBreak/>
        <w:t>Эстетическое воспитание личности происходит с первых шагов маленького человека, с первых его слов, поступков. Ни что иное, как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возрасте он уже избирателен в выборе красивого, имеет на этот счет собственные суждения и сам, исходя из своих возможностей, "творит" красивое, чтобы удивить, восхитить, поразить, нас, взрослых, умением видеть окружающий мир.</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игра на инструментах, сочинение песен, стихов, рассказов, театральные постановки знакомят детей с произведениями искусства, шлифует исполнительские навыки, становится содержанием духовной жизни, средством художественного развития, индивидуального и коллективного творчества, самовыражения детей.</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Именно поэтому мы уделяем большое внимание художественно-эстетическому развитию своих воспитанников.</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Основная цель педагогического коллектива ДОУ – развитие творческого потенциала ребенка, создание условий для его самореализации.</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Для получения ожидаемых результатов в нашем дошкольном учреждении создана система работы по художественно-эстетическому воспитанию (приложение 1), которая состоит из взаимосвязанных между собой компонентов: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обновление содержания образования (выбор программ и технологий);</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организация учебно-воспитательного процесса (работа с детьми и родителями);</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lastRenderedPageBreak/>
        <w:t>координация работы с другими учреждениями и организациями.</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Такая система работы предполагает тесное сотрудничество воспитателей, всех специалистов ДОУ (музыкального руководителя, воспитателя по изобразительной деятельности, психолога, руководителей кружковой работы),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Работа в детском саду строится в соответствии с требованиями комплексной образовательной программы "Детство" в сочетании с парциальными программами: "Приобщение детей к истокам русской национальной культуры" (авт. Князева О.Л.), "Ритмическая мозаика" (авт. Буренина А.), "Топ-хлоп, малыши" (авт. Буренина А.),"Северное сияние" (</w:t>
      </w:r>
      <w:proofErr w:type="spellStart"/>
      <w:r w:rsidRPr="0021327A">
        <w:rPr>
          <w:rFonts w:ascii="Times New Roman" w:hAnsi="Times New Roman" w:cs="Times New Roman"/>
          <w:sz w:val="28"/>
          <w:szCs w:val="28"/>
        </w:rPr>
        <w:t>авт.О</w:t>
      </w:r>
      <w:proofErr w:type="spellEnd"/>
      <w:r w:rsidRPr="0021327A">
        <w:rPr>
          <w:rFonts w:ascii="Times New Roman" w:hAnsi="Times New Roman" w:cs="Times New Roman"/>
          <w:sz w:val="28"/>
          <w:szCs w:val="28"/>
        </w:rPr>
        <w:t xml:space="preserve">. </w:t>
      </w:r>
      <w:proofErr w:type="spellStart"/>
      <w:r w:rsidRPr="0021327A">
        <w:rPr>
          <w:rFonts w:ascii="Times New Roman" w:hAnsi="Times New Roman" w:cs="Times New Roman"/>
          <w:sz w:val="28"/>
          <w:szCs w:val="28"/>
        </w:rPr>
        <w:t>Грушанина</w:t>
      </w:r>
      <w:proofErr w:type="spellEnd"/>
      <w:r w:rsidRPr="0021327A">
        <w:rPr>
          <w:rFonts w:ascii="Times New Roman" w:hAnsi="Times New Roman" w:cs="Times New Roman"/>
          <w:sz w:val="28"/>
          <w:szCs w:val="28"/>
        </w:rPr>
        <w:t>), "Театр-творчество-дети" (авт. Сорокина В.)</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 Каждая группа детского сада эстетически оформлена в определенном стиле, имеются театральные, игровые уголки, центры искусства. Для занятий музыкой имеется музыкальный зал, костюмерная с театральным реквизитом, в театральной студии представлены все виды театра. Три года назад была открыта изостудия, в которой дети занимаются продуктивными видами деятельности, готовят выставки, проводят интересные творческие мероприятия. 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Для успешного освоения программ по художественно-эстетическому воспитанию необходимо грамотно организовать педагогический процесс. Система педагогического взаимодействия педагогов и детей, направленная на эстетическое развитие, строится в ДОУ в трех направлениях: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специально организованное обучение;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совместная деятельность педагогов и детей;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lastRenderedPageBreak/>
        <w:t xml:space="preserve">самостоятельная деятельность детей.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Взаимодействие педагогов и детей осуществляется с учетом дифференцированного подхода и включает разнообразные формы и методы работы: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групповые и подгрупповые занятия,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праздники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развлечения,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тематические музыкальные вечера,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театральные пятницы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недели творчества,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дидактические игры,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выставки рисунков и поделок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занятия в библиотеке,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создание книг – самоделок.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В детском саду организована сеть дополнительных образовательных услуг: функционируют кружки эстетической направленности "Волшебная кисточка" – по изобразительной деятельности, "Умелые руки" – по </w:t>
      </w:r>
      <w:proofErr w:type="spellStart"/>
      <w:r w:rsidRPr="0021327A">
        <w:rPr>
          <w:rFonts w:ascii="Times New Roman" w:hAnsi="Times New Roman" w:cs="Times New Roman"/>
          <w:sz w:val="28"/>
          <w:szCs w:val="28"/>
        </w:rPr>
        <w:t>изонити</w:t>
      </w:r>
      <w:proofErr w:type="spellEnd"/>
      <w:r w:rsidRPr="0021327A">
        <w:rPr>
          <w:rFonts w:ascii="Times New Roman" w:hAnsi="Times New Roman" w:cs="Times New Roman"/>
          <w:sz w:val="28"/>
          <w:szCs w:val="28"/>
        </w:rPr>
        <w:t xml:space="preserve">, "В гостях у сказки" – театральный, "Волшебная мастерская" – по народным художественным ремеслам, хореографический кружок “Радость”. Цель кружковой работы – обогащение духовного мира детей различными средствами; формирование эстетического отношения к окружающему миру; развитие природных данных детей. Работа </w:t>
      </w:r>
      <w:proofErr w:type="spellStart"/>
      <w:r w:rsidRPr="0021327A">
        <w:rPr>
          <w:rFonts w:ascii="Times New Roman" w:hAnsi="Times New Roman" w:cs="Times New Roman"/>
          <w:sz w:val="28"/>
          <w:szCs w:val="28"/>
        </w:rPr>
        <w:t>изокружка</w:t>
      </w:r>
      <w:proofErr w:type="spellEnd"/>
      <w:r w:rsidRPr="0021327A">
        <w:rPr>
          <w:rFonts w:ascii="Times New Roman" w:hAnsi="Times New Roman" w:cs="Times New Roman"/>
          <w:sz w:val="28"/>
          <w:szCs w:val="28"/>
        </w:rPr>
        <w:t xml:space="preserve"> осуществляется на основе региональной авторской программы О. </w:t>
      </w:r>
      <w:proofErr w:type="spellStart"/>
      <w:r w:rsidRPr="0021327A">
        <w:rPr>
          <w:rFonts w:ascii="Times New Roman" w:hAnsi="Times New Roman" w:cs="Times New Roman"/>
          <w:sz w:val="28"/>
          <w:szCs w:val="28"/>
        </w:rPr>
        <w:t>Грушаниной</w:t>
      </w:r>
      <w:proofErr w:type="spellEnd"/>
      <w:r w:rsidRPr="0021327A">
        <w:rPr>
          <w:rFonts w:ascii="Times New Roman" w:hAnsi="Times New Roman" w:cs="Times New Roman"/>
          <w:sz w:val="28"/>
          <w:szCs w:val="28"/>
        </w:rPr>
        <w:t xml:space="preserve"> "Северное сияние", театрального – в соответствии с парциальной программой В. Сорокиной "Театр – творчество – дети", техника </w:t>
      </w:r>
      <w:proofErr w:type="spellStart"/>
      <w:r w:rsidRPr="0021327A">
        <w:rPr>
          <w:rFonts w:ascii="Times New Roman" w:hAnsi="Times New Roman" w:cs="Times New Roman"/>
          <w:sz w:val="28"/>
          <w:szCs w:val="28"/>
        </w:rPr>
        <w:t>изонити</w:t>
      </w:r>
      <w:proofErr w:type="spellEnd"/>
      <w:r w:rsidRPr="0021327A">
        <w:rPr>
          <w:rFonts w:ascii="Times New Roman" w:hAnsi="Times New Roman" w:cs="Times New Roman"/>
          <w:sz w:val="28"/>
          <w:szCs w:val="28"/>
        </w:rPr>
        <w:t xml:space="preserve"> преподается по методическому пособию Н.Н. </w:t>
      </w:r>
      <w:proofErr w:type="spellStart"/>
      <w:r w:rsidRPr="0021327A">
        <w:rPr>
          <w:rFonts w:ascii="Times New Roman" w:hAnsi="Times New Roman" w:cs="Times New Roman"/>
          <w:sz w:val="28"/>
          <w:szCs w:val="28"/>
        </w:rPr>
        <w:t>Гусаровой</w:t>
      </w:r>
      <w:proofErr w:type="spellEnd"/>
      <w:r w:rsidRPr="0021327A">
        <w:rPr>
          <w:rFonts w:ascii="Times New Roman" w:hAnsi="Times New Roman" w:cs="Times New Roman"/>
          <w:sz w:val="28"/>
          <w:szCs w:val="28"/>
        </w:rPr>
        <w:t>.</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В дошкольном учреждении создан учебно-методический комплект: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программы художественно-эстетического воспитания и методические рекомендации;</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lastRenderedPageBreak/>
        <w:t>перспективные планы по приоритетному направлению работы, кружковой и студийной работы, организации культурно-досуговой деятельности детей по всем группам;</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конспекты занятий, сценарии досугов и праздников;</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дидактические музыкальные игры и по </w:t>
      </w:r>
      <w:proofErr w:type="spellStart"/>
      <w:r w:rsidRPr="0021327A">
        <w:rPr>
          <w:rFonts w:ascii="Times New Roman" w:hAnsi="Times New Roman" w:cs="Times New Roman"/>
          <w:sz w:val="28"/>
          <w:szCs w:val="28"/>
        </w:rPr>
        <w:t>изодеятельности</w:t>
      </w:r>
      <w:proofErr w:type="spellEnd"/>
      <w:r w:rsidRPr="0021327A">
        <w:rPr>
          <w:rFonts w:ascii="Times New Roman" w:hAnsi="Times New Roman" w:cs="Times New Roman"/>
          <w:sz w:val="28"/>
          <w:szCs w:val="28"/>
        </w:rPr>
        <w:t>;</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библиотека познавательной литературы по знакомству детей с миром искусства.</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Весь материал систематизирован и представлен в картотеке.</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Реализация программы творческо-эстетического развития дошкольников требует от воспитателей постоянного совершенствования своего педагогического мастерства.</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Она осуществляется в нескольких направлениях: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Каждый год один из педсоветов в нашем ДОУ посвящен 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проводятся театральные пятницы, недели творчества, дни открытых дверей для родителей, постоянно организуются выставки детского творчества.</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ежегодное проведение в ДОУ городских методических объединений для воспитателей по художественно – эстетическому развитию детей, представление своего опыта на городских семинарах и областных научно-практических конференциях.</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повышение квалификации на курсах в Мурманском областном институте повышения квалификации работников образования и культуры.</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Для осуществления полноценного развития и воспитания ребенка – дошкольника необходимо согласование усилий дошкольного учреждения и семьи, в которой он воспитывается.</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Несмотря на то, что ребенок проводит в детском саду большую часть времени, семья остается важнейшим социальным институтом, оказывающим решающее влияние на развитие личности дошкольника. Поэтому сотрудничество с семьей строим по двум направлениям: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lastRenderedPageBreak/>
        <w:t>вовлечение семьи в образовательный и воспитательный процесс, организованный дошкольным учреждением.</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При работе в данном направлении используются различные приемы и формы: дни открытых дверей, когда родители имеют возможность не только посетить любые занятия и режимные моменты в детском саду, но и принять активное в них участие; организация выставок – конкурсов, поделки для которых изготавливаются совместно родителями и детьми ("Семейное творчество", "Там, на неведомых дорожках…" и др.); привлекаем их к участию в праздниках, театральных спектаклях, к изготовлению костюмов и театральных кукол. Все это помогает сделать их своими союзниками и единомышленниками в деле воспитания детей.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 xml:space="preserve">повышение психолого-педагогической культуры родителей осуществляется через родительские собрания и конференции, консультации, семинары-практикумы. Педагоги оформляют папки – ширмы, в детском саду выпускается журнал для родителей "Мир детства" </w:t>
      </w:r>
      <w:r w:rsidRPr="0021327A">
        <w:rPr>
          <w:rFonts w:ascii="Times New Roman" w:hAnsi="Times New Roman" w:cs="Times New Roman"/>
          <w:sz w:val="28"/>
          <w:szCs w:val="28"/>
        </w:rPr>
        <w:cr/>
        <w:t xml:space="preserve">Эффективность работы по эстетическому воспитанию зависит от координации работы с другими учреждениями. </w:t>
      </w:r>
    </w:p>
    <w:p w:rsidR="006C211E"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Оценка эффективности работы по художественно-эстетическому воспитанию детей осуществляется с помощью педагогической диагностики, проводимой по всем разделам.</w:t>
      </w:r>
    </w:p>
    <w:p w:rsidR="002D3B1A" w:rsidRPr="0021327A" w:rsidRDefault="006C211E" w:rsidP="00BD4B56">
      <w:pPr>
        <w:spacing w:after="0" w:line="360" w:lineRule="auto"/>
        <w:ind w:firstLine="709"/>
        <w:jc w:val="both"/>
        <w:rPr>
          <w:rFonts w:ascii="Times New Roman" w:hAnsi="Times New Roman" w:cs="Times New Roman"/>
          <w:sz w:val="28"/>
          <w:szCs w:val="28"/>
        </w:rPr>
      </w:pPr>
      <w:r w:rsidRPr="0021327A">
        <w:rPr>
          <w:rFonts w:ascii="Times New Roman" w:hAnsi="Times New Roman" w:cs="Times New Roman"/>
          <w:sz w:val="28"/>
          <w:szCs w:val="28"/>
        </w:rPr>
        <w:t>Работа всего коллектива, акцент на эстетическом воспитании в течение четырех лет пребывания детей в стенах детского сада, дает свои результаты. К концу дошкольного возраста дети любят и понимают искусство. Большинство детей продолжают занятия в эстетических классах школ города, посещают кружки, музыкальную школу и школу искусств. По отзывам учителей, наших выпускников отличает высокий уровень умственного развития. Готовность к школе выступает своеобразным итогом и качественным показателем достижений развития ребенка в дошкольн</w:t>
      </w:r>
      <w:bookmarkStart w:id="0" w:name="_GoBack"/>
      <w:bookmarkEnd w:id="0"/>
      <w:r w:rsidRPr="0021327A">
        <w:rPr>
          <w:rFonts w:ascii="Times New Roman" w:hAnsi="Times New Roman" w:cs="Times New Roman"/>
          <w:sz w:val="28"/>
          <w:szCs w:val="28"/>
        </w:rPr>
        <w:t>ые годы в условиях воспитания и обучения в детском саду.</w:t>
      </w:r>
    </w:p>
    <w:sectPr w:rsidR="002D3B1A" w:rsidRPr="0021327A" w:rsidSect="002132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E"/>
    <w:rsid w:val="0021327A"/>
    <w:rsid w:val="002D3B1A"/>
    <w:rsid w:val="006C211E"/>
    <w:rsid w:val="008557C8"/>
    <w:rsid w:val="00BD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253FB-9DFF-430C-B897-EA6D94EE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C2B8-AA73-4E93-B28F-1D8B851A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 Илюхина</cp:lastModifiedBy>
  <cp:revision>2</cp:revision>
  <cp:lastPrinted>2011-09-08T15:45:00Z</cp:lastPrinted>
  <dcterms:created xsi:type="dcterms:W3CDTF">2014-01-04T19:06:00Z</dcterms:created>
  <dcterms:modified xsi:type="dcterms:W3CDTF">2014-01-04T19:06:00Z</dcterms:modified>
</cp:coreProperties>
</file>