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BE" w:rsidRPr="003C12BE" w:rsidRDefault="003C12BE" w:rsidP="003C12BE">
      <w:pPr>
        <w:spacing w:line="360" w:lineRule="auto"/>
        <w:jc w:val="right"/>
        <w:rPr>
          <w:i/>
        </w:rPr>
      </w:pPr>
      <w:r w:rsidRPr="003C12BE">
        <w:rPr>
          <w:i/>
        </w:rPr>
        <w:t>Статья подготовлена Владимировой Натальей Юрьевной</w:t>
      </w:r>
    </w:p>
    <w:p w:rsidR="003C12BE" w:rsidRDefault="002F5E74" w:rsidP="003C12BE">
      <w:pPr>
        <w:spacing w:line="276" w:lineRule="auto"/>
        <w:jc w:val="center"/>
        <w:rPr>
          <w:b/>
        </w:rPr>
      </w:pPr>
      <w:r w:rsidRPr="00394301">
        <w:rPr>
          <w:b/>
        </w:rPr>
        <w:t>Создание условий в дошкольном учреждении</w:t>
      </w:r>
      <w:r w:rsidR="003C12BE">
        <w:rPr>
          <w:b/>
        </w:rPr>
        <w:t xml:space="preserve"> </w:t>
      </w:r>
      <w:r w:rsidRPr="00394301">
        <w:rPr>
          <w:b/>
        </w:rPr>
        <w:t xml:space="preserve">для </w:t>
      </w:r>
    </w:p>
    <w:p w:rsidR="002F5E74" w:rsidRPr="00394301" w:rsidRDefault="002F5E74" w:rsidP="003C12BE">
      <w:pPr>
        <w:spacing w:line="276" w:lineRule="auto"/>
        <w:jc w:val="center"/>
        <w:rPr>
          <w:b/>
        </w:rPr>
      </w:pPr>
      <w:proofErr w:type="gramStart"/>
      <w:r w:rsidRPr="00394301">
        <w:rPr>
          <w:b/>
        </w:rPr>
        <w:t>гендерной</w:t>
      </w:r>
      <w:proofErr w:type="gramEnd"/>
      <w:r w:rsidRPr="00394301">
        <w:rPr>
          <w:b/>
        </w:rPr>
        <w:t xml:space="preserve"> социализации дошкольников</w:t>
      </w:r>
      <w:r w:rsidR="00C1177B" w:rsidRPr="00394301">
        <w:rPr>
          <w:b/>
        </w:rPr>
        <w:t>.</w:t>
      </w:r>
    </w:p>
    <w:p w:rsidR="00D204BC" w:rsidRPr="00394301" w:rsidRDefault="00D204BC" w:rsidP="003C12BE">
      <w:pPr>
        <w:spacing w:line="276" w:lineRule="auto"/>
        <w:ind w:firstLine="709"/>
        <w:jc w:val="both"/>
      </w:pPr>
      <w:r w:rsidRPr="00394301">
        <w:t>В данной статье речь пойдет об актуальности проблемы современной психологии и педагогики – гендерной социализации ребенка в условиях воспитательно-образовательного процесса, организуемого в ДОУ.</w:t>
      </w:r>
    </w:p>
    <w:p w:rsidR="00DB6FBF" w:rsidRPr="00394301" w:rsidRDefault="00406C99" w:rsidP="003C12BE">
      <w:pPr>
        <w:spacing w:line="276" w:lineRule="auto"/>
        <w:jc w:val="both"/>
      </w:pPr>
      <w:r w:rsidRPr="00394301">
        <w:tab/>
      </w:r>
      <w:r w:rsidR="00D204BC" w:rsidRPr="00394301">
        <w:rPr>
          <w:shd w:val="clear" w:color="auto" w:fill="FFFFFF"/>
        </w:rPr>
        <w:t>Анализ массовой практики показывает, что в настоящее время в системе дошкольного образования возникают серьезные проблемы по вопросам гендерного воспитания. В первую очередь это связано с тем, что в программно-методическом обеспечении дошкольных образовате</w:t>
      </w:r>
      <w:r w:rsidR="007E59B7" w:rsidRPr="00394301">
        <w:rPr>
          <w:shd w:val="clear" w:color="auto" w:fill="FFFFFF"/>
        </w:rPr>
        <w:t>льных учреждений</w:t>
      </w:r>
      <w:r w:rsidR="00D204BC" w:rsidRPr="00394301">
        <w:rPr>
          <w:shd w:val="clear" w:color="auto" w:fill="FFFFFF"/>
        </w:rPr>
        <w:t xml:space="preserve"> не учитываются гендерные особенности. 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DB6FBF" w:rsidRPr="00394301" w:rsidRDefault="00D204BC" w:rsidP="003C12BE">
      <w:pPr>
        <w:spacing w:line="276" w:lineRule="auto"/>
        <w:jc w:val="both"/>
      </w:pPr>
      <w:r w:rsidRPr="00394301">
        <w:rPr>
          <w:shd w:val="clear" w:color="auto" w:fill="FFFFFF"/>
        </w:rPr>
        <w:t>− в физическом развитии и социальном поведении;</w:t>
      </w:r>
    </w:p>
    <w:p w:rsidR="00DB6FBF" w:rsidRPr="00394301" w:rsidRDefault="00D204BC" w:rsidP="003C12BE">
      <w:pPr>
        <w:spacing w:line="276" w:lineRule="auto"/>
        <w:jc w:val="both"/>
      </w:pPr>
      <w:r w:rsidRPr="00394301">
        <w:rPr>
          <w:shd w:val="clear" w:color="auto" w:fill="FFFFFF"/>
        </w:rPr>
        <w:t>− в интеллектуальных и визуально-</w:t>
      </w:r>
      <w:r w:rsidR="00BF6B58" w:rsidRPr="00394301">
        <w:rPr>
          <w:shd w:val="clear" w:color="auto" w:fill="FFFFFF"/>
        </w:rPr>
        <w:t xml:space="preserve">пространственных способностях, </w:t>
      </w:r>
      <w:r w:rsidRPr="00394301">
        <w:rPr>
          <w:shd w:val="clear" w:color="auto" w:fill="FFFFFF"/>
        </w:rPr>
        <w:t>уровне достижений;</w:t>
      </w:r>
    </w:p>
    <w:p w:rsidR="00DB6FBF" w:rsidRPr="00394301" w:rsidRDefault="00D204BC" w:rsidP="003C12BE">
      <w:pPr>
        <w:spacing w:line="276" w:lineRule="auto"/>
        <w:jc w:val="both"/>
      </w:pPr>
      <w:r w:rsidRPr="00394301">
        <w:rPr>
          <w:shd w:val="clear" w:color="auto" w:fill="FFFFFF"/>
        </w:rPr>
        <w:t>− в проявлении агрессии и многом другом.</w:t>
      </w:r>
    </w:p>
    <w:p w:rsidR="007E59B7" w:rsidRPr="00394301" w:rsidRDefault="00DB6FBF" w:rsidP="003C12BE">
      <w:pPr>
        <w:spacing w:line="276" w:lineRule="auto"/>
        <w:jc w:val="both"/>
      </w:pPr>
      <w:r w:rsidRPr="00394301">
        <w:tab/>
      </w:r>
      <w:r w:rsidRPr="00394301">
        <w:rPr>
          <w:bCs/>
        </w:rPr>
        <w:t>Половая принадлежность ребенка - важный фактор, от которого зависит его развитие и социальное поведение.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ab/>
        <w:t xml:space="preserve">По методике А.М. </w:t>
      </w:r>
      <w:proofErr w:type="spellStart"/>
      <w:r w:rsidRPr="00394301">
        <w:rPr>
          <w:color w:val="000000" w:themeColor="text1"/>
        </w:rPr>
        <w:t>Шетининой</w:t>
      </w:r>
      <w:proofErr w:type="spellEnd"/>
      <w:r w:rsidRPr="00394301">
        <w:rPr>
          <w:color w:val="000000" w:themeColor="text1"/>
        </w:rPr>
        <w:t>, О.И. Ивановой с детьми старшего дошкольного возраста была проведена психолого-педагогическая диагностика: беседа с ребенком о половых ролях.</w:t>
      </w:r>
      <w:r w:rsidR="00BF6B58" w:rsidRPr="00394301">
        <w:rPr>
          <w:color w:val="000000" w:themeColor="text1"/>
        </w:rPr>
        <w:t xml:space="preserve"> </w:t>
      </w:r>
      <w:r w:rsidRPr="00394301">
        <w:rPr>
          <w:color w:val="000000" w:themeColor="text1"/>
        </w:rPr>
        <w:t>Целью данного обследования было выявление особенностей представлений детей о половых ролях, о себе как о представителе определенного пола и своих настоящих и будущих половых ролях.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 xml:space="preserve">Беседа проводилась индивидуально с каждым ребенком и состояла из двух блоков </w:t>
      </w:r>
      <w:proofErr w:type="gramStart"/>
      <w:r w:rsidRPr="00394301">
        <w:rPr>
          <w:color w:val="000000" w:themeColor="text1"/>
        </w:rPr>
        <w:t>вопросов</w:t>
      </w:r>
      <w:proofErr w:type="gramEnd"/>
      <w:r w:rsidRPr="00394301">
        <w:rPr>
          <w:color w:val="000000" w:themeColor="text1"/>
        </w:rPr>
        <w:t>. Первый блок объединял с 1 по 6 вопросы, целью которых было выявить представления ребенка о своем образе «Я - мальчик» или «Я - девочка» и особенности идентификации ребенка со своим полом, о позитивном либо негативном отношении ребенка к своей половой роли. Второй блок объединял с 7 по 13 вопросы, целью которых было выявление представления ребенка о своей настоящей половой роли.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Дети показали следующие уровни представлений о половых ролях: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Старшая группа (5 - 6 лет):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Высокий уровень – 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Средний уровень – 90%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Низкий уровень – 10%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 xml:space="preserve"> </w:t>
      </w:r>
      <w:bookmarkStart w:id="0" w:name="_GoBack"/>
      <w:bookmarkEnd w:id="0"/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Подготовительная к школе группа (6 - 7лет):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Высокий уровень – 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Средний уровень – 80%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>Низкий уровень – 20%</w:t>
      </w:r>
    </w:p>
    <w:p w:rsidR="007E59B7" w:rsidRPr="00394301" w:rsidRDefault="007E59B7" w:rsidP="003C12BE">
      <w:pPr>
        <w:spacing w:line="276" w:lineRule="auto"/>
        <w:jc w:val="both"/>
        <w:rPr>
          <w:color w:val="000000" w:themeColor="text1"/>
        </w:rPr>
      </w:pPr>
    </w:p>
    <w:p w:rsidR="007E59B7" w:rsidRPr="00394301" w:rsidRDefault="007E59B7" w:rsidP="003C12BE">
      <w:pPr>
        <w:spacing w:line="276" w:lineRule="auto"/>
        <w:jc w:val="both"/>
        <w:rPr>
          <w:i/>
          <w:color w:val="000000" w:themeColor="text1"/>
        </w:rPr>
      </w:pPr>
      <w:r w:rsidRPr="00394301">
        <w:rPr>
          <w:i/>
          <w:color w:val="000000" w:themeColor="text1"/>
        </w:rPr>
        <w:t>Наиболее интересные ответы детей:</w:t>
      </w:r>
    </w:p>
    <w:p w:rsidR="007E59B7" w:rsidRPr="00394301" w:rsidRDefault="007E59B7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t xml:space="preserve">Вопрос «Чем мальчики отличаются от девочек (девочки от мальчиков)?» </w:t>
      </w:r>
    </w:p>
    <w:p w:rsidR="007E59B7" w:rsidRPr="00394301" w:rsidRDefault="007E59B7" w:rsidP="003C12BE">
      <w:pPr>
        <w:pStyle w:val="Default"/>
        <w:numPr>
          <w:ilvl w:val="0"/>
          <w:numId w:val="5"/>
        </w:numPr>
        <w:spacing w:line="276" w:lineRule="auto"/>
        <w:jc w:val="both"/>
      </w:pPr>
      <w:r w:rsidRPr="00394301">
        <w:t>Ответ мальчика. Мальчики должны защищать девочек, биться за девочек.</w:t>
      </w:r>
    </w:p>
    <w:p w:rsidR="007E59B7" w:rsidRPr="00394301" w:rsidRDefault="007E59B7" w:rsidP="003C12BE">
      <w:pPr>
        <w:pStyle w:val="Default"/>
        <w:numPr>
          <w:ilvl w:val="0"/>
          <w:numId w:val="5"/>
        </w:numPr>
        <w:spacing w:line="276" w:lineRule="auto"/>
        <w:jc w:val="both"/>
      </w:pPr>
      <w:r w:rsidRPr="00394301">
        <w:t>Ответ девочки. Девочки не пачкаются, аккуратные, красятся. Мальчики дерутся, кусаются, обзываются.</w:t>
      </w:r>
    </w:p>
    <w:p w:rsidR="007E59B7" w:rsidRPr="00394301" w:rsidRDefault="007E59B7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lastRenderedPageBreak/>
        <w:t xml:space="preserve">Вопрос «Может ли быть так, что ты ляжешь вечером спать мальчиком (девочкой), а утром проснешься девочкой (мальчиком)?» </w:t>
      </w:r>
    </w:p>
    <w:p w:rsidR="007E59B7" w:rsidRPr="00394301" w:rsidRDefault="003A1976" w:rsidP="003C12BE">
      <w:pPr>
        <w:pStyle w:val="Default"/>
        <w:numPr>
          <w:ilvl w:val="0"/>
          <w:numId w:val="7"/>
        </w:numPr>
        <w:spacing w:line="276" w:lineRule="auto"/>
        <w:jc w:val="both"/>
      </w:pPr>
      <w:r w:rsidRPr="00394301">
        <w:t xml:space="preserve">Ответ девочки. </w:t>
      </w:r>
      <w:r w:rsidR="007E59B7" w:rsidRPr="00394301">
        <w:t>Вообще не бывает. Человек рождается девочкой или мальчиком, такими и остаются.</w:t>
      </w:r>
    </w:p>
    <w:p w:rsidR="007E59B7" w:rsidRPr="00394301" w:rsidRDefault="003A1976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А если бы это было возможно, ты хотел (а) бы заснуть мальчиком (девочкой), а проснуться девочкой (мальчиком)?</w:t>
      </w:r>
      <w:r w:rsidRPr="00394301">
        <w:rPr>
          <w:i/>
        </w:rPr>
        <w:t>»</w:t>
      </w:r>
      <w:r w:rsidR="007E59B7" w:rsidRPr="00394301">
        <w:rPr>
          <w:i/>
        </w:rPr>
        <w:t xml:space="preserve"> </w:t>
      </w:r>
    </w:p>
    <w:p w:rsidR="007E59B7" w:rsidRPr="00394301" w:rsidRDefault="007E59B7" w:rsidP="003C12BE">
      <w:pPr>
        <w:pStyle w:val="Default"/>
        <w:numPr>
          <w:ilvl w:val="0"/>
          <w:numId w:val="8"/>
        </w:numPr>
        <w:spacing w:line="276" w:lineRule="auto"/>
        <w:jc w:val="both"/>
      </w:pPr>
      <w:r w:rsidRPr="00394301">
        <w:t>Ответ девочки. Нет, не хотела. Потому что мама удивится. Не хочу быть лысой, как мальчики.</w:t>
      </w:r>
    </w:p>
    <w:p w:rsidR="007E59B7" w:rsidRPr="00394301" w:rsidRDefault="007E59B7" w:rsidP="003C12BE">
      <w:pPr>
        <w:pStyle w:val="Default"/>
        <w:numPr>
          <w:ilvl w:val="0"/>
          <w:numId w:val="8"/>
        </w:numPr>
        <w:spacing w:line="276" w:lineRule="auto"/>
        <w:jc w:val="both"/>
      </w:pPr>
      <w:r w:rsidRPr="00394301">
        <w:t>Ответ девочки. Хотела бы мальчиком проснуться. Не знаю почему.</w:t>
      </w:r>
    </w:p>
    <w:p w:rsidR="007E59B7" w:rsidRPr="00394301" w:rsidRDefault="007E59B7" w:rsidP="003C12BE">
      <w:pPr>
        <w:pStyle w:val="Default"/>
        <w:numPr>
          <w:ilvl w:val="0"/>
          <w:numId w:val="8"/>
        </w:numPr>
        <w:spacing w:line="276" w:lineRule="auto"/>
        <w:jc w:val="both"/>
      </w:pPr>
      <w:r w:rsidRPr="00394301">
        <w:t>Ответ мальчика. Девочкой не хочу, они губы красят.</w:t>
      </w:r>
    </w:p>
    <w:p w:rsidR="007E59B7" w:rsidRPr="00394301" w:rsidRDefault="00EA18D4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Ты бы очень огорчился (огорчилась), если бы стал девочкой (мальчиком)? Почему?</w:t>
      </w:r>
      <w:r w:rsidRPr="00394301">
        <w:rPr>
          <w:i/>
        </w:rPr>
        <w:t>»</w:t>
      </w:r>
      <w:r w:rsidR="007E59B7" w:rsidRPr="00394301">
        <w:rPr>
          <w:i/>
        </w:rPr>
        <w:t xml:space="preserve"> </w:t>
      </w:r>
    </w:p>
    <w:p w:rsidR="007E59B7" w:rsidRPr="00394301" w:rsidRDefault="007E59B7" w:rsidP="003C12BE">
      <w:pPr>
        <w:pStyle w:val="Default"/>
        <w:numPr>
          <w:ilvl w:val="0"/>
          <w:numId w:val="9"/>
        </w:numPr>
        <w:spacing w:line="276" w:lineRule="auto"/>
        <w:jc w:val="both"/>
      </w:pPr>
      <w:r w:rsidRPr="00394301">
        <w:t>Ответ девочки. Огорчилась сильно. Все знали бы что я Арина и стали бы смеяться, что стала мальчиком. Стала бы совсем другая, перестала бы носить платье.</w:t>
      </w:r>
    </w:p>
    <w:p w:rsidR="007E59B7" w:rsidRPr="00394301" w:rsidRDefault="007E59B7" w:rsidP="003C12BE">
      <w:pPr>
        <w:pStyle w:val="Default"/>
        <w:numPr>
          <w:ilvl w:val="0"/>
          <w:numId w:val="9"/>
        </w:numPr>
        <w:spacing w:line="276" w:lineRule="auto"/>
        <w:jc w:val="both"/>
      </w:pPr>
      <w:r w:rsidRPr="00394301">
        <w:t>Ответ девочки. Не сильно бы огорчилась, личность человека не зависит от того чтобы он был мальчиком или девочкой</w:t>
      </w:r>
      <w:r w:rsidR="00EA18D4" w:rsidRPr="00394301">
        <w:t xml:space="preserve">, главное, </w:t>
      </w:r>
      <w:r w:rsidRPr="00394301">
        <w:t>чтобы был добрым.</w:t>
      </w:r>
    </w:p>
    <w:p w:rsidR="007E59B7" w:rsidRPr="00394301" w:rsidRDefault="007E59B7" w:rsidP="003C12BE">
      <w:pPr>
        <w:pStyle w:val="Default"/>
        <w:numPr>
          <w:ilvl w:val="0"/>
          <w:numId w:val="9"/>
        </w:numPr>
        <w:spacing w:line="276" w:lineRule="auto"/>
        <w:jc w:val="both"/>
      </w:pPr>
      <w:r w:rsidRPr="00394301">
        <w:t>Ответ мальчика. Огорчился. Не хочу. Девчонкам заплетают косички.</w:t>
      </w:r>
    </w:p>
    <w:p w:rsidR="007E59B7" w:rsidRPr="00394301" w:rsidRDefault="00EA18D4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Каким бы ты хотел стать сыном (дочкой), внуком (внучкой)? Почему?</w:t>
      </w:r>
      <w:r w:rsidRPr="00394301">
        <w:rPr>
          <w:i/>
        </w:rPr>
        <w:t>»</w:t>
      </w:r>
      <w:r w:rsidR="007E59B7" w:rsidRPr="00394301">
        <w:rPr>
          <w:i/>
        </w:rPr>
        <w:t xml:space="preserve"> </w:t>
      </w:r>
    </w:p>
    <w:p w:rsidR="007E59B7" w:rsidRPr="00394301" w:rsidRDefault="00D649CD" w:rsidP="003C12BE">
      <w:pPr>
        <w:pStyle w:val="Default"/>
        <w:numPr>
          <w:ilvl w:val="0"/>
          <w:numId w:val="10"/>
        </w:numPr>
        <w:spacing w:line="276" w:lineRule="auto"/>
        <w:jc w:val="both"/>
      </w:pPr>
      <w:r w:rsidRPr="00394301">
        <w:t>Сыном президента</w:t>
      </w:r>
      <w:r w:rsidR="007E59B7" w:rsidRPr="00394301">
        <w:t>.</w:t>
      </w:r>
    </w:p>
    <w:p w:rsidR="007E59B7" w:rsidRPr="00394301" w:rsidRDefault="007E59B7" w:rsidP="003C12BE">
      <w:pPr>
        <w:pStyle w:val="Default"/>
        <w:numPr>
          <w:ilvl w:val="0"/>
          <w:numId w:val="10"/>
        </w:numPr>
        <w:spacing w:line="276" w:lineRule="auto"/>
        <w:jc w:val="both"/>
      </w:pPr>
      <w:r w:rsidRPr="00394301">
        <w:t>Самой любимой, самой красивой, самой умной.</w:t>
      </w:r>
    </w:p>
    <w:p w:rsidR="007E59B7" w:rsidRPr="00394301" w:rsidRDefault="00EA18D4" w:rsidP="003C12BE">
      <w:pPr>
        <w:pStyle w:val="Default"/>
        <w:spacing w:line="276" w:lineRule="auto"/>
        <w:jc w:val="both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Кем ты хочешь быть, когда вырастешь?</w:t>
      </w:r>
    </w:p>
    <w:p w:rsidR="007E59B7" w:rsidRPr="00394301" w:rsidRDefault="00BF6B58" w:rsidP="003C12BE">
      <w:pPr>
        <w:pStyle w:val="Default"/>
        <w:numPr>
          <w:ilvl w:val="0"/>
          <w:numId w:val="11"/>
        </w:numPr>
        <w:spacing w:line="276" w:lineRule="auto"/>
      </w:pPr>
      <w:r w:rsidRPr="00394301">
        <w:t xml:space="preserve">Ответ мальчика. </w:t>
      </w:r>
      <w:r w:rsidR="007E59B7" w:rsidRPr="00394301">
        <w:t>Мужчиной: богатым, добрым, умным.</w:t>
      </w:r>
    </w:p>
    <w:p w:rsidR="007E59B7" w:rsidRPr="00394301" w:rsidRDefault="007E59B7" w:rsidP="003C12BE">
      <w:pPr>
        <w:pStyle w:val="Default"/>
        <w:numPr>
          <w:ilvl w:val="0"/>
          <w:numId w:val="11"/>
        </w:numPr>
        <w:spacing w:line="276" w:lineRule="auto"/>
      </w:pPr>
      <w:r w:rsidRPr="00394301">
        <w:t>Ответ девочки. Мужем.</w:t>
      </w:r>
    </w:p>
    <w:p w:rsidR="007E59B7" w:rsidRPr="00394301" w:rsidRDefault="00D649CD" w:rsidP="003C12BE">
      <w:pPr>
        <w:pStyle w:val="Default"/>
        <w:spacing w:line="276" w:lineRule="auto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Каким бы ты хотел (а) стать мужчиной (женщиной)?</w:t>
      </w:r>
      <w:r w:rsidRPr="00394301">
        <w:rPr>
          <w:i/>
        </w:rPr>
        <w:t>»</w:t>
      </w:r>
      <w:r w:rsidR="007E59B7" w:rsidRPr="00394301">
        <w:rPr>
          <w:i/>
        </w:rPr>
        <w:t xml:space="preserve"> </w:t>
      </w:r>
    </w:p>
    <w:p w:rsidR="007E59B7" w:rsidRPr="00394301" w:rsidRDefault="007E59B7" w:rsidP="003C12BE">
      <w:pPr>
        <w:pStyle w:val="Default"/>
        <w:numPr>
          <w:ilvl w:val="0"/>
          <w:numId w:val="12"/>
        </w:numPr>
        <w:spacing w:line="276" w:lineRule="auto"/>
      </w:pPr>
      <w:r w:rsidRPr="00394301">
        <w:t>Самой красивой женщиной. Стала бы звездой.</w:t>
      </w:r>
    </w:p>
    <w:p w:rsidR="007E59B7" w:rsidRPr="00394301" w:rsidRDefault="007E59B7" w:rsidP="003C12BE">
      <w:pPr>
        <w:pStyle w:val="Default"/>
        <w:numPr>
          <w:ilvl w:val="0"/>
          <w:numId w:val="12"/>
        </w:numPr>
        <w:spacing w:line="276" w:lineRule="auto"/>
      </w:pPr>
      <w:r w:rsidRPr="00394301">
        <w:t>Сильным, добрым, заботливым мужчиной.</w:t>
      </w:r>
    </w:p>
    <w:p w:rsidR="007E59B7" w:rsidRPr="00394301" w:rsidRDefault="007E59B7" w:rsidP="003C12BE">
      <w:pPr>
        <w:pStyle w:val="Default"/>
        <w:numPr>
          <w:ilvl w:val="0"/>
          <w:numId w:val="12"/>
        </w:numPr>
        <w:spacing w:line="276" w:lineRule="auto"/>
      </w:pPr>
      <w:r w:rsidRPr="00394301">
        <w:t>Благородным, сильным, отважным.</w:t>
      </w:r>
    </w:p>
    <w:p w:rsidR="007E59B7" w:rsidRPr="00394301" w:rsidRDefault="007E59B7" w:rsidP="003C12BE">
      <w:pPr>
        <w:pStyle w:val="Default"/>
        <w:numPr>
          <w:ilvl w:val="0"/>
          <w:numId w:val="12"/>
        </w:numPr>
        <w:spacing w:line="276" w:lineRule="auto"/>
      </w:pPr>
      <w:r w:rsidRPr="00394301">
        <w:t>Красивой женщиной, доброй.</w:t>
      </w:r>
    </w:p>
    <w:p w:rsidR="007E59B7" w:rsidRPr="00394301" w:rsidRDefault="00703516" w:rsidP="003C12BE">
      <w:pPr>
        <w:pStyle w:val="Default"/>
        <w:spacing w:line="276" w:lineRule="auto"/>
        <w:rPr>
          <w:i/>
        </w:rPr>
      </w:pPr>
      <w:r w:rsidRPr="00394301">
        <w:rPr>
          <w:i/>
        </w:rPr>
        <w:t>Вопрос «</w:t>
      </w:r>
      <w:r w:rsidR="007E59B7" w:rsidRPr="00394301">
        <w:rPr>
          <w:i/>
        </w:rPr>
        <w:t>Каким бы ты хотел (а) стать папой (мамой)?</w:t>
      </w:r>
      <w:r w:rsidRPr="00394301">
        <w:rPr>
          <w:i/>
        </w:rPr>
        <w:t>»</w:t>
      </w:r>
      <w:r w:rsidR="007E59B7" w:rsidRPr="00394301">
        <w:rPr>
          <w:i/>
        </w:rPr>
        <w:t xml:space="preserve"> </w:t>
      </w:r>
    </w:p>
    <w:p w:rsidR="007E59B7" w:rsidRPr="00394301" w:rsidRDefault="007E59B7" w:rsidP="003C12BE">
      <w:pPr>
        <w:pStyle w:val="Default"/>
        <w:numPr>
          <w:ilvl w:val="0"/>
          <w:numId w:val="13"/>
        </w:numPr>
        <w:spacing w:line="276" w:lineRule="auto"/>
      </w:pPr>
      <w:r w:rsidRPr="00394301">
        <w:t>Хорошим папой, заботиться о семье, зарабатывать деньги, присматривать за детьми, помогать людям.</w:t>
      </w:r>
    </w:p>
    <w:p w:rsidR="007E59B7" w:rsidRPr="00394301" w:rsidRDefault="007E59B7" w:rsidP="003C12BE">
      <w:pPr>
        <w:pStyle w:val="Default"/>
        <w:numPr>
          <w:ilvl w:val="0"/>
          <w:numId w:val="13"/>
        </w:numPr>
        <w:spacing w:line="276" w:lineRule="auto"/>
      </w:pPr>
      <w:r w:rsidRPr="00394301">
        <w:t>Доброй, не ругать своего ребенка, всегда делать то, что ребенок просит.</w:t>
      </w:r>
    </w:p>
    <w:p w:rsidR="00703516" w:rsidRPr="00394301" w:rsidRDefault="00703516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>Наблюдая за воспита</w:t>
      </w:r>
      <w:r w:rsidR="00BF6B58" w:rsidRPr="00394301">
        <w:rPr>
          <w:rFonts w:eastAsiaTheme="minorHAnsi"/>
          <w:lang w:eastAsia="en-US"/>
        </w:rPr>
        <w:t>нниками нашего детского сада, педагоги отмечают</w:t>
      </w:r>
      <w:r w:rsidRPr="00394301">
        <w:rPr>
          <w:rFonts w:eastAsiaTheme="minorHAnsi"/>
          <w:lang w:eastAsia="en-US"/>
        </w:rPr>
        <w:t>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В процессе трудовой деятельности дети не умеют самостоятельно распределять обязанности с учетом пола партнера.</w:t>
      </w:r>
    </w:p>
    <w:p w:rsidR="00703516" w:rsidRPr="00394301" w:rsidRDefault="00703516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 xml:space="preserve">Отсюда следует, проблема воспитания и обучения ребенка в соответствии с его полом является актуальной задачей педагогической работы с детьми дошкольного возраста. </w:t>
      </w:r>
    </w:p>
    <w:p w:rsidR="00703516" w:rsidRPr="00394301" w:rsidRDefault="00703516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>Период дошкольного детства – тот период, в процессе которого педагоги и родители должны помочь ребенку раскрыть те уникальные возможности, которые даны ему полом.</w:t>
      </w:r>
    </w:p>
    <w:p w:rsidR="00703516" w:rsidRPr="00394301" w:rsidRDefault="00703516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lastRenderedPageBreak/>
        <w:tab/>
        <w:t>Задача педагогов состоит в том, чтобы самим понять суть этих вопросов и объяснить родителям, как нужно поступать в тех или иных ситуациях.</w:t>
      </w:r>
    </w:p>
    <w:p w:rsidR="00453F63" w:rsidRPr="00394301" w:rsidRDefault="00453F63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>Для того чтобы в дошкольном образовательном учреждении воспитание детей осуществлялось с учетом их гендерных особенностей, у педагогов и специалистов должна быть сформирована гендерная компетентность, которая предполагает овладение педагогами организационными, психолого-педагогическими и дидактическими аспектами руководства детской деятельностью с акцентом на гендерную идентичность.</w:t>
      </w:r>
    </w:p>
    <w:p w:rsidR="00453F63" w:rsidRPr="00394301" w:rsidRDefault="00C15C8C" w:rsidP="003C12BE">
      <w:pPr>
        <w:spacing w:line="276" w:lineRule="auto"/>
        <w:jc w:val="both"/>
        <w:rPr>
          <w:rStyle w:val="11"/>
          <w:rFonts w:eastAsiaTheme="minorHAnsi"/>
          <w:sz w:val="24"/>
          <w:szCs w:val="24"/>
        </w:rPr>
      </w:pPr>
      <w:r w:rsidRPr="00394301">
        <w:rPr>
          <w:rStyle w:val="11"/>
          <w:rFonts w:eastAsiaTheme="minorHAnsi"/>
          <w:sz w:val="24"/>
          <w:szCs w:val="24"/>
        </w:rPr>
        <w:tab/>
      </w:r>
      <w:r w:rsidR="00453F63" w:rsidRPr="00394301">
        <w:rPr>
          <w:rStyle w:val="11"/>
          <w:rFonts w:eastAsiaTheme="minorHAnsi"/>
          <w:sz w:val="24"/>
          <w:szCs w:val="24"/>
        </w:rPr>
        <w:t>Для определения уровня гендерной компетентности педагогов ДОУ проводилось анкетирование. Результаты были следующие:</w:t>
      </w:r>
    </w:p>
    <w:p w:rsidR="00453F63" w:rsidRPr="00394301" w:rsidRDefault="00453F63" w:rsidP="003C12BE">
      <w:pPr>
        <w:spacing w:line="276" w:lineRule="auto"/>
      </w:pPr>
      <w:r w:rsidRPr="00394301">
        <w:t>Высокий уровень (1 педагог) – 5 %;</w:t>
      </w:r>
    </w:p>
    <w:p w:rsidR="00453F63" w:rsidRPr="00394301" w:rsidRDefault="00453F63" w:rsidP="003C12BE">
      <w:pPr>
        <w:spacing w:line="276" w:lineRule="auto"/>
      </w:pPr>
      <w:r w:rsidRPr="00394301">
        <w:t>Средний уровень (11 педагогов) – 58 %;</w:t>
      </w:r>
    </w:p>
    <w:p w:rsidR="00453F63" w:rsidRPr="00394301" w:rsidRDefault="00453F63" w:rsidP="003C12BE">
      <w:pPr>
        <w:spacing w:line="276" w:lineRule="auto"/>
      </w:pPr>
      <w:r w:rsidRPr="00394301">
        <w:t>Низкий уровень (7 педагогов) – 37 %;</w:t>
      </w:r>
    </w:p>
    <w:p w:rsidR="00453F63" w:rsidRPr="00394301" w:rsidRDefault="00453F63" w:rsidP="003C12BE">
      <w:pPr>
        <w:spacing w:line="276" w:lineRule="auto"/>
      </w:pPr>
      <w:r w:rsidRPr="00394301">
        <w:t>Очень низкий уровень (0 педагогов) – 0 %.</w:t>
      </w:r>
    </w:p>
    <w:p w:rsidR="00453F63" w:rsidRPr="00394301" w:rsidRDefault="00453F63" w:rsidP="003C12BE">
      <w:pPr>
        <w:spacing w:line="276" w:lineRule="auto"/>
        <w:jc w:val="both"/>
        <w:rPr>
          <w:color w:val="000000" w:themeColor="text1"/>
        </w:rPr>
      </w:pPr>
      <w:r w:rsidRPr="00394301">
        <w:rPr>
          <w:color w:val="000000" w:themeColor="text1"/>
        </w:rPr>
        <w:tab/>
        <w:t xml:space="preserve">На основе анкетирования педагогов и индивидуальных собеседований, можно </w:t>
      </w:r>
      <w:r w:rsidR="00C15C8C" w:rsidRPr="00394301">
        <w:rPr>
          <w:color w:val="000000" w:themeColor="text1"/>
        </w:rPr>
        <w:t xml:space="preserve">было </w:t>
      </w:r>
      <w:r w:rsidRPr="00394301">
        <w:rPr>
          <w:color w:val="000000" w:themeColor="text1"/>
        </w:rPr>
        <w:t>сделать следующие выводы: у большинства педагогов недостаточное количество знаний относительно гендерного воспитания дошкольников, не все педагоги знакомы с методами и приемами дифференцированного подхода к детям с учетом их половой принадлежности.</w:t>
      </w:r>
    </w:p>
    <w:p w:rsidR="00C15C8C" w:rsidRPr="00394301" w:rsidRDefault="00453F63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 xml:space="preserve">Исходя из этого, </w:t>
      </w:r>
      <w:r w:rsidR="00C15C8C" w:rsidRPr="00394301">
        <w:rPr>
          <w:rFonts w:eastAsiaTheme="minorHAnsi"/>
          <w:lang w:eastAsia="en-US"/>
        </w:rPr>
        <w:t>первоочередной задачей стала работа с педагогами по повышению их деловой квалификации в области гендерного воспитания дошкольников. Для этого с коллективом использовался широкий спектр социокультурных, социально-педагогических и педагогических средств.</w:t>
      </w:r>
    </w:p>
    <w:p w:rsidR="00B877AE" w:rsidRPr="00394301" w:rsidRDefault="00B877AE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>Была подобрана специальная литература, статьи периодических изданий и предложена педагогам для изучения и анализа.</w:t>
      </w:r>
    </w:p>
    <w:p w:rsidR="00453F63" w:rsidRPr="00394301" w:rsidRDefault="00E8658F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</w:r>
      <w:r w:rsidR="00453F63" w:rsidRPr="00394301">
        <w:rPr>
          <w:rFonts w:eastAsiaTheme="minorHAnsi"/>
          <w:lang w:eastAsia="en-US"/>
        </w:rPr>
        <w:t>В системе проводилась консультативная работа, семинары, практикумы:</w:t>
      </w:r>
    </w:p>
    <w:p w:rsidR="00B877AE" w:rsidRPr="00394301" w:rsidRDefault="00B877AE" w:rsidP="003C12BE">
      <w:pPr>
        <w:pStyle w:val="1"/>
        <w:numPr>
          <w:ilvl w:val="0"/>
          <w:numId w:val="14"/>
        </w:numPr>
        <w:spacing w:before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94301">
        <w:rPr>
          <w:rFonts w:ascii="Times New Roman" w:hAnsi="Times New Roman"/>
          <w:b w:val="0"/>
          <w:color w:val="auto"/>
          <w:sz w:val="24"/>
          <w:szCs w:val="24"/>
        </w:rPr>
        <w:t xml:space="preserve">Коллективное обсуждение прочитанного, увиденного в СМИ (1 раз в месяц); </w:t>
      </w:r>
    </w:p>
    <w:p w:rsidR="00E8658F" w:rsidRPr="00394301" w:rsidRDefault="00E8658F" w:rsidP="003C12BE">
      <w:pPr>
        <w:pStyle w:val="1"/>
        <w:numPr>
          <w:ilvl w:val="0"/>
          <w:numId w:val="14"/>
        </w:numPr>
        <w:spacing w:before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94301">
        <w:rPr>
          <w:rFonts w:ascii="Times New Roman" w:hAnsi="Times New Roman"/>
          <w:b w:val="0"/>
          <w:color w:val="auto"/>
          <w:sz w:val="24"/>
          <w:szCs w:val="24"/>
        </w:rPr>
        <w:t>Семинар «Гендерные аспекты воспитания и обучения детей дошкольного возраста»;</w:t>
      </w:r>
    </w:p>
    <w:p w:rsidR="00E8658F" w:rsidRPr="00394301" w:rsidRDefault="00E8658F" w:rsidP="003C12BE">
      <w:pPr>
        <w:pStyle w:val="a3"/>
        <w:numPr>
          <w:ilvl w:val="0"/>
          <w:numId w:val="14"/>
        </w:numPr>
        <w:spacing w:line="276" w:lineRule="auto"/>
        <w:jc w:val="both"/>
      </w:pPr>
      <w:r w:rsidRPr="00394301">
        <w:t>Семинар-практикум «Гендерное воспитание дошкольников»;</w:t>
      </w:r>
    </w:p>
    <w:p w:rsidR="00E8658F" w:rsidRPr="00394301" w:rsidRDefault="00E8658F" w:rsidP="003C12BE">
      <w:pPr>
        <w:pStyle w:val="a3"/>
        <w:numPr>
          <w:ilvl w:val="0"/>
          <w:numId w:val="14"/>
        </w:numPr>
        <w:spacing w:line="276" w:lineRule="auto"/>
        <w:jc w:val="both"/>
      </w:pPr>
      <w:r w:rsidRPr="00394301">
        <w:rPr>
          <w:bCs/>
          <w:iCs/>
        </w:rPr>
        <w:t>Семинар-практикум «Проблемы современного педагога в моделировании образовательного процесса с учетом гендерного воспитания»;</w:t>
      </w:r>
    </w:p>
    <w:p w:rsidR="006B413B" w:rsidRPr="00394301" w:rsidRDefault="006B413B" w:rsidP="003C12BE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01">
        <w:rPr>
          <w:rFonts w:ascii="Times New Roman" w:hAnsi="Times New Roman" w:cs="Times New Roman"/>
          <w:sz w:val="24"/>
          <w:szCs w:val="24"/>
        </w:rPr>
        <w:t>Заседание педагогического совета «Создание условий в дошкольном учреждении для гендерной социализации дошкольников»;</w:t>
      </w:r>
    </w:p>
    <w:p w:rsidR="006B413B" w:rsidRPr="00394301" w:rsidRDefault="00E8658F" w:rsidP="003C12BE">
      <w:pPr>
        <w:pStyle w:val="a3"/>
        <w:numPr>
          <w:ilvl w:val="0"/>
          <w:numId w:val="14"/>
        </w:numPr>
        <w:spacing w:line="276" w:lineRule="auto"/>
        <w:jc w:val="both"/>
      </w:pPr>
      <w:r w:rsidRPr="00394301">
        <w:t>Видео консультация «Гендерное обучение: все «за» и «против»;</w:t>
      </w:r>
    </w:p>
    <w:p w:rsidR="006B413B" w:rsidRPr="00394301" w:rsidRDefault="006B413B" w:rsidP="003C12BE">
      <w:pPr>
        <w:pStyle w:val="a3"/>
        <w:numPr>
          <w:ilvl w:val="0"/>
          <w:numId w:val="14"/>
        </w:numPr>
        <w:spacing w:line="276" w:lineRule="auto"/>
        <w:jc w:val="both"/>
      </w:pPr>
      <w:r w:rsidRPr="00394301">
        <w:rPr>
          <w:bCs/>
          <w:color w:val="000000"/>
        </w:rPr>
        <w:t>Консультация «Гендерное воспитание дошкольников в условиях ДОУ»;</w:t>
      </w:r>
    </w:p>
    <w:p w:rsidR="006B413B" w:rsidRPr="00394301" w:rsidRDefault="006B413B" w:rsidP="003C12BE">
      <w:pPr>
        <w:pStyle w:val="a3"/>
        <w:numPr>
          <w:ilvl w:val="0"/>
          <w:numId w:val="14"/>
        </w:numPr>
        <w:spacing w:line="276" w:lineRule="auto"/>
        <w:jc w:val="both"/>
      </w:pPr>
      <w:r w:rsidRPr="00394301">
        <w:t>Деловая игра «Слабое звено»</w:t>
      </w:r>
      <w:r w:rsidR="00B877AE" w:rsidRPr="00394301">
        <w:t xml:space="preserve"> по данной проблеме</w:t>
      </w:r>
      <w:r w:rsidRPr="00394301">
        <w:t>.</w:t>
      </w:r>
    </w:p>
    <w:p w:rsidR="006B413B" w:rsidRPr="00394301" w:rsidRDefault="006B413B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color w:val="000000"/>
        </w:rPr>
        <w:tab/>
      </w:r>
      <w:r w:rsidRPr="00394301">
        <w:rPr>
          <w:rFonts w:eastAsiaTheme="minorHAnsi"/>
          <w:lang w:eastAsia="en-US"/>
        </w:rPr>
        <w:t xml:space="preserve">В методическом кабинете дошкольного образовательного учреждения была организована постоянно действующая выставка литературы и оформлен стенд с </w:t>
      </w:r>
      <w:r w:rsidR="00B877AE" w:rsidRPr="00394301">
        <w:rPr>
          <w:rFonts w:eastAsiaTheme="minorHAnsi"/>
          <w:lang w:eastAsia="en-US"/>
        </w:rPr>
        <w:t xml:space="preserve">аналитическими </w:t>
      </w:r>
      <w:r w:rsidRPr="00394301">
        <w:rPr>
          <w:rFonts w:eastAsiaTheme="minorHAnsi"/>
          <w:lang w:eastAsia="en-US"/>
        </w:rPr>
        <w:t>материалами по вопросам содержания, форм и методов работы с детьми с учетом их гендерных особенностей.</w:t>
      </w:r>
    </w:p>
    <w:p w:rsidR="00B877AE" w:rsidRPr="00394301" w:rsidRDefault="006B413B" w:rsidP="003C12BE">
      <w:pPr>
        <w:spacing w:line="276" w:lineRule="auto"/>
        <w:jc w:val="both"/>
        <w:rPr>
          <w:color w:val="000000"/>
        </w:rPr>
      </w:pPr>
      <w:r w:rsidRPr="00394301">
        <w:rPr>
          <w:rFonts w:eastAsiaTheme="minorHAnsi"/>
          <w:lang w:eastAsia="en-US"/>
        </w:rPr>
        <w:tab/>
      </w:r>
      <w:r w:rsidRPr="00394301">
        <w:rPr>
          <w:color w:val="000000"/>
        </w:rPr>
        <w:t>Особого внимания со стороны педагогов потребовали проблемы, связанные с орган</w:t>
      </w:r>
      <w:r w:rsidR="0078202D" w:rsidRPr="00394301">
        <w:rPr>
          <w:color w:val="000000"/>
        </w:rPr>
        <w:t>изацией предметно-развивающей</w:t>
      </w:r>
      <w:r w:rsidRPr="00394301">
        <w:rPr>
          <w:color w:val="000000"/>
        </w:rPr>
        <w:t xml:space="preserve"> среды.</w:t>
      </w:r>
    </w:p>
    <w:p w:rsidR="0078202D" w:rsidRPr="00394301" w:rsidRDefault="006B413B" w:rsidP="003C12BE">
      <w:pPr>
        <w:pStyle w:val="a3"/>
        <w:spacing w:line="276" w:lineRule="auto"/>
        <w:ind w:left="0" w:right="65"/>
        <w:jc w:val="both"/>
        <w:textAlignment w:val="baseline"/>
      </w:pPr>
      <w:r w:rsidRPr="00394301">
        <w:rPr>
          <w:color w:val="000000"/>
        </w:rPr>
        <w:tab/>
        <w:t>Общеизвестно, что среда является одним из основных средств развития личности ребенка, источником его индивидуальных знаний и социального о</w:t>
      </w:r>
      <w:r w:rsidR="0078202D" w:rsidRPr="00394301">
        <w:rPr>
          <w:color w:val="000000"/>
        </w:rPr>
        <w:t>пыта. Предметно-развивающая</w:t>
      </w:r>
      <w:r w:rsidRPr="00394301">
        <w:rPr>
          <w:color w:val="000000"/>
        </w:rPr>
        <w:t xml:space="preserve">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</w:t>
      </w:r>
      <w:r w:rsidR="002F5E74" w:rsidRPr="00394301">
        <w:t>Предметно</w:t>
      </w:r>
      <w:r w:rsidR="0078202D" w:rsidRPr="00394301">
        <w:t xml:space="preserve">-развивающая среда </w:t>
      </w:r>
      <w:r w:rsidR="0078202D" w:rsidRPr="00394301">
        <w:lastRenderedPageBreak/>
        <w:t xml:space="preserve">стимулирует ребенка на отражение в жизнедеятельности своего (мужского, женского) образа. </w:t>
      </w:r>
    </w:p>
    <w:p w:rsidR="0078202D" w:rsidRPr="00394301" w:rsidRDefault="00AA5A7C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color w:val="000000"/>
        </w:rPr>
        <w:tab/>
        <w:t xml:space="preserve">В рамках тематического контроля был проведен анализ состояния предметно-развивающей среды в групповых комнатах. </w:t>
      </w:r>
      <w:r w:rsidRPr="00394301">
        <w:t>Анализ показал, что п</w:t>
      </w:r>
      <w:r w:rsidR="0078202D" w:rsidRPr="00394301">
        <w:t>ри ее построении педагоги ДОУ учитывают:</w:t>
      </w:r>
    </w:p>
    <w:p w:rsidR="0009787C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активности, самостоятельности, творчества;</w:t>
      </w:r>
    </w:p>
    <w:p w:rsidR="0009787C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стабильности, динамичности; </w:t>
      </w:r>
    </w:p>
    <w:p w:rsidR="0009787C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эмоциогенности среды, индивидуальной комфортности и эмоциона</w:t>
      </w:r>
      <w:r w:rsidR="002F5E74" w:rsidRPr="00394301">
        <w:t>льного благополучия каждого ребе</w:t>
      </w:r>
      <w:r w:rsidRPr="00394301">
        <w:t xml:space="preserve">нка и взрослого; </w:t>
      </w:r>
    </w:p>
    <w:p w:rsidR="0009787C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сочетания привычных и неординарных элементов в эстетической организации среды; </w:t>
      </w:r>
    </w:p>
    <w:p w:rsidR="0009787C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открытости – закрытости; </w:t>
      </w:r>
    </w:p>
    <w:p w:rsidR="0078202D" w:rsidRPr="00394301" w:rsidRDefault="0009787C" w:rsidP="003C12BE">
      <w:pPr>
        <w:numPr>
          <w:ilvl w:val="0"/>
          <w:numId w:val="17"/>
        </w:numPr>
        <w:spacing w:line="276" w:lineRule="auto"/>
        <w:jc w:val="both"/>
      </w:pPr>
      <w:proofErr w:type="gramStart"/>
      <w:r w:rsidRPr="00394301">
        <w:t>принцип</w:t>
      </w:r>
      <w:proofErr w:type="gramEnd"/>
      <w:r w:rsidRPr="00394301">
        <w:t xml:space="preserve"> учета половых и возрастных различий детей.</w:t>
      </w:r>
    </w:p>
    <w:p w:rsidR="0078202D" w:rsidRPr="00394301" w:rsidRDefault="0078202D" w:rsidP="003C12BE">
      <w:pPr>
        <w:spacing w:line="276" w:lineRule="auto"/>
        <w:ind w:firstLine="708"/>
        <w:jc w:val="both"/>
      </w:pPr>
      <w:r w:rsidRPr="00394301">
        <w:t>Создавая развивающую среду для детей,</w:t>
      </w:r>
      <w:r w:rsidR="00AA5A7C" w:rsidRPr="00394301">
        <w:t xml:space="preserve"> педагоги</w:t>
      </w:r>
      <w:r w:rsidRPr="00394301">
        <w:t xml:space="preserve"> </w:t>
      </w:r>
      <w:r w:rsidR="00AA5A7C" w:rsidRPr="00394301">
        <w:t>уделяют</w:t>
      </w:r>
      <w:r w:rsidRPr="00394301">
        <w:t xml:space="preserve"> внимание созданию игровых центров, учитывая</w:t>
      </w:r>
      <w:r w:rsidR="00AA5A7C" w:rsidRPr="00394301">
        <w:t xml:space="preserve"> </w:t>
      </w:r>
      <w:r w:rsidRPr="00394301">
        <w:t xml:space="preserve">разницу детей по половым признакам, подбираем атрибутику к сюжетно-ролевым играм. </w:t>
      </w:r>
    </w:p>
    <w:p w:rsidR="008F381F" w:rsidRPr="00394301" w:rsidRDefault="0078202D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color w:val="000000"/>
        </w:rPr>
        <w:tab/>
      </w:r>
      <w:r w:rsidR="008F381F" w:rsidRPr="00394301">
        <w:rPr>
          <w:rFonts w:eastAsiaTheme="minorHAnsi"/>
          <w:lang w:eastAsia="en-US"/>
        </w:rPr>
        <w:t xml:space="preserve">В оформлении помещений детского сада </w:t>
      </w:r>
      <w:r w:rsidR="00AA5A7C" w:rsidRPr="00394301">
        <w:rPr>
          <w:rFonts w:eastAsiaTheme="minorHAnsi"/>
          <w:lang w:eastAsia="en-US"/>
        </w:rPr>
        <w:t>используются</w:t>
      </w:r>
      <w:r w:rsidR="008F381F" w:rsidRPr="00394301">
        <w:rPr>
          <w:rFonts w:eastAsiaTheme="minorHAnsi"/>
          <w:lang w:eastAsia="en-US"/>
        </w:rPr>
        <w:t xml:space="preserve"> простейшие маркеры гендерных различий:</w:t>
      </w:r>
    </w:p>
    <w:p w:rsidR="00BF6B58" w:rsidRPr="00394301" w:rsidRDefault="00BF6B58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дифференцируем</w:t>
      </w:r>
      <w:proofErr w:type="gramEnd"/>
      <w:r w:rsidRPr="00394301">
        <w:rPr>
          <w:rFonts w:eastAsiaTheme="minorHAnsi"/>
          <w:lang w:eastAsia="en-US"/>
        </w:rPr>
        <w:t xml:space="preserve"> кабинки в туалетных комнатах для девочек и мальчиков;</w:t>
      </w:r>
    </w:p>
    <w:p w:rsidR="008F381F" w:rsidRPr="00394301" w:rsidRDefault="008F381F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дифференцируем</w:t>
      </w:r>
      <w:proofErr w:type="gramEnd"/>
      <w:r w:rsidRPr="00394301">
        <w:rPr>
          <w:rFonts w:eastAsiaTheme="minorHAnsi"/>
          <w:lang w:eastAsia="en-US"/>
        </w:rPr>
        <w:t xml:space="preserve"> на шкафах для одежды метки для девочек и мальчиков;</w:t>
      </w:r>
    </w:p>
    <w:p w:rsidR="0078202D" w:rsidRPr="00394301" w:rsidRDefault="0078202D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п</w:t>
      </w:r>
      <w:r w:rsidR="008F381F" w:rsidRPr="00394301">
        <w:rPr>
          <w:rFonts w:eastAsiaTheme="minorHAnsi"/>
          <w:lang w:eastAsia="en-US"/>
        </w:rPr>
        <w:t>одбираем</w:t>
      </w:r>
      <w:proofErr w:type="gramEnd"/>
      <w:r w:rsidR="008F381F" w:rsidRPr="00394301">
        <w:rPr>
          <w:rFonts w:eastAsiaTheme="minorHAnsi"/>
          <w:lang w:eastAsia="en-US"/>
        </w:rPr>
        <w:t xml:space="preserve"> полотенца для вытирания рук двух разных</w:t>
      </w:r>
      <w:r w:rsidRPr="00394301">
        <w:rPr>
          <w:rFonts w:eastAsiaTheme="minorHAnsi"/>
          <w:lang w:eastAsia="en-US"/>
        </w:rPr>
        <w:t xml:space="preserve"> цветов, разное постельное белье</w:t>
      </w:r>
      <w:r w:rsidR="008F381F" w:rsidRPr="00394301">
        <w:rPr>
          <w:rFonts w:eastAsiaTheme="minorHAnsi"/>
          <w:lang w:eastAsia="en-US"/>
        </w:rPr>
        <w:t>;</w:t>
      </w:r>
    </w:p>
    <w:p w:rsidR="0078202D" w:rsidRPr="00394301" w:rsidRDefault="0078202D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р</w:t>
      </w:r>
      <w:r w:rsidR="008F381F" w:rsidRPr="00394301">
        <w:rPr>
          <w:rFonts w:eastAsiaTheme="minorHAnsi"/>
          <w:lang w:eastAsia="en-US"/>
        </w:rPr>
        <w:t>азличная</w:t>
      </w:r>
      <w:proofErr w:type="gramEnd"/>
      <w:r w:rsidR="008F381F" w:rsidRPr="00394301">
        <w:rPr>
          <w:rFonts w:eastAsiaTheme="minorHAnsi"/>
          <w:lang w:eastAsia="en-US"/>
        </w:rPr>
        <w:t xml:space="preserve"> форма для физкультурных занятий;</w:t>
      </w:r>
    </w:p>
    <w:p w:rsidR="008F381F" w:rsidRPr="00394301" w:rsidRDefault="0078202D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с</w:t>
      </w:r>
      <w:r w:rsidR="008F381F" w:rsidRPr="00394301">
        <w:rPr>
          <w:rFonts w:eastAsiaTheme="minorHAnsi"/>
          <w:lang w:eastAsia="en-US"/>
        </w:rPr>
        <w:t>таканчики</w:t>
      </w:r>
      <w:proofErr w:type="gramEnd"/>
      <w:r w:rsidR="008F381F" w:rsidRPr="00394301">
        <w:rPr>
          <w:rFonts w:eastAsiaTheme="minorHAnsi"/>
          <w:lang w:eastAsia="en-US"/>
        </w:rPr>
        <w:t xml:space="preserve"> для полоска</w:t>
      </w:r>
      <w:r w:rsidR="00AA5A7C" w:rsidRPr="00394301">
        <w:rPr>
          <w:rFonts w:eastAsiaTheme="minorHAnsi"/>
          <w:lang w:eastAsia="en-US"/>
        </w:rPr>
        <w:t>ния рта для девочек и мальчиков;</w:t>
      </w:r>
    </w:p>
    <w:p w:rsidR="00AA5A7C" w:rsidRPr="00394301" w:rsidRDefault="00AA5A7C" w:rsidP="003C12BE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394301">
        <w:rPr>
          <w:rFonts w:eastAsiaTheme="minorHAnsi"/>
          <w:lang w:eastAsia="en-US"/>
        </w:rPr>
        <w:t>украшения</w:t>
      </w:r>
      <w:proofErr w:type="gramEnd"/>
      <w:r w:rsidRPr="00394301">
        <w:rPr>
          <w:rFonts w:eastAsiaTheme="minorHAnsi"/>
          <w:lang w:eastAsia="en-US"/>
        </w:rPr>
        <w:t xml:space="preserve"> кроватей для девочек и мальчиков;</w:t>
      </w:r>
    </w:p>
    <w:p w:rsidR="0009787C" w:rsidRPr="00394301" w:rsidRDefault="0009787C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  <w:t>О</w:t>
      </w:r>
      <w:r w:rsidR="006B413B" w:rsidRPr="00394301">
        <w:rPr>
          <w:rFonts w:eastAsiaTheme="minorHAnsi"/>
          <w:lang w:eastAsia="en-US"/>
        </w:rPr>
        <w:t xml:space="preserve">громное внимание </w:t>
      </w:r>
      <w:r w:rsidRPr="00394301">
        <w:rPr>
          <w:rFonts w:eastAsiaTheme="minorHAnsi"/>
          <w:lang w:eastAsia="en-US"/>
        </w:rPr>
        <w:t>уделяется</w:t>
      </w:r>
      <w:r w:rsidR="006B413B" w:rsidRPr="00394301">
        <w:rPr>
          <w:rFonts w:eastAsiaTheme="minorHAnsi"/>
          <w:lang w:eastAsia="en-US"/>
        </w:rPr>
        <w:t xml:space="preserve"> подбору игрового материала и оборудования для игровой деятельности и мальчиков и девочек.</w:t>
      </w:r>
    </w:p>
    <w:p w:rsidR="008F381F" w:rsidRPr="00394301" w:rsidRDefault="0009787C" w:rsidP="003C12BE">
      <w:pPr>
        <w:spacing w:line="276" w:lineRule="auto"/>
        <w:jc w:val="both"/>
        <w:rPr>
          <w:rFonts w:eastAsiaTheme="minorHAnsi"/>
          <w:lang w:eastAsia="en-US"/>
        </w:rPr>
      </w:pPr>
      <w:r w:rsidRPr="00394301">
        <w:rPr>
          <w:rFonts w:eastAsiaTheme="minorHAnsi"/>
          <w:lang w:eastAsia="en-US"/>
        </w:rPr>
        <w:tab/>
      </w:r>
      <w:r w:rsidRPr="00394301">
        <w:rPr>
          <w:color w:val="000000"/>
        </w:rPr>
        <w:t>Также</w:t>
      </w:r>
      <w:r w:rsidR="008F381F" w:rsidRPr="00394301">
        <w:rPr>
          <w:color w:val="000000"/>
        </w:rPr>
        <w:t xml:space="preserve"> используется гендерный подход, через н</w:t>
      </w:r>
      <w:r w:rsidR="008F381F" w:rsidRPr="00394301">
        <w:rPr>
          <w:bCs/>
          <w:color w:val="000000"/>
        </w:rPr>
        <w:t>епосредственно-образовательную деятельность, участие в конкурсах:</w:t>
      </w:r>
      <w:r w:rsidR="008F381F" w:rsidRPr="00394301">
        <w:rPr>
          <w:b/>
          <w:bCs/>
          <w:color w:val="000000"/>
        </w:rPr>
        <w:t xml:space="preserve"> </w:t>
      </w:r>
      <w:r w:rsidR="008F381F" w:rsidRPr="00394301">
        <w:rPr>
          <w:color w:val="000000"/>
        </w:rPr>
        <w:t>«Есть такая профессия – Родину защищать», «Знакомство с русским народным костюмом», «Пожарная безопасность», «Русские богатыри – защитники Отечества», «Будем в Армии служить» (по образовательной области «Познание», «Коммуникация», «Художественное творчество»).</w:t>
      </w: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color w:val="000000"/>
        </w:rPr>
      </w:pPr>
      <w:r w:rsidRPr="00394301">
        <w:rPr>
          <w:bCs/>
          <w:color w:val="000000"/>
        </w:rPr>
        <w:t>Беседы</w:t>
      </w:r>
      <w:r w:rsidRPr="00394301">
        <w:rPr>
          <w:b/>
          <w:bCs/>
          <w:color w:val="000000"/>
        </w:rPr>
        <w:t xml:space="preserve"> </w:t>
      </w:r>
      <w:r w:rsidRPr="00394301">
        <w:rPr>
          <w:color w:val="000000"/>
        </w:rPr>
        <w:t>«Кто я: мальчик или девочка?», «Чем мы похожи и чем отличаемся?» … «Мои достоинства», «Мои таланты», «Мои недостатки» …</w:t>
      </w:r>
      <w:r w:rsidRPr="00394301">
        <w:rPr>
          <w:rFonts w:eastAsia="+mn-ea"/>
          <w:color w:val="000000"/>
          <w:kern w:val="24"/>
        </w:rPr>
        <w:t xml:space="preserve"> </w:t>
      </w:r>
      <w:r w:rsidRPr="00394301">
        <w:rPr>
          <w:color w:val="000000"/>
        </w:rPr>
        <w:t xml:space="preserve"> </w:t>
      </w: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color w:val="000000"/>
        </w:rPr>
      </w:pPr>
      <w:r w:rsidRPr="00394301">
        <w:rPr>
          <w:bCs/>
          <w:color w:val="000000"/>
        </w:rPr>
        <w:t>Словесные игры</w:t>
      </w:r>
      <w:r w:rsidRPr="00394301">
        <w:rPr>
          <w:b/>
          <w:bCs/>
          <w:color w:val="000000"/>
        </w:rPr>
        <w:t xml:space="preserve"> </w:t>
      </w:r>
      <w:r w:rsidRPr="00394301">
        <w:rPr>
          <w:color w:val="000000"/>
        </w:rPr>
        <w:t>«Мир без тебя», «На какого сказочного героя я похож (похожа)?», «Что умеют руки мальчиков?», «Что умеют руки девочек?» …</w:t>
      </w: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color w:val="000000"/>
        </w:rPr>
      </w:pPr>
      <w:r w:rsidRPr="00394301">
        <w:rPr>
          <w:bCs/>
          <w:color w:val="000000"/>
        </w:rPr>
        <w:t>Тренинги и педагогические ситуации</w:t>
      </w:r>
      <w:r w:rsidRPr="00394301">
        <w:rPr>
          <w:b/>
          <w:bCs/>
          <w:color w:val="000000"/>
        </w:rPr>
        <w:t xml:space="preserve"> </w:t>
      </w:r>
      <w:r w:rsidRPr="00394301">
        <w:rPr>
          <w:color w:val="000000"/>
        </w:rPr>
        <w:t xml:space="preserve">«Обратись ко мне по имени», «Поможем девочкам», Волшебная ромашка», «Снежный ком из ласковых имен», «Комплименты» … </w:t>
      </w: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color w:val="000000"/>
        </w:rPr>
      </w:pPr>
      <w:r w:rsidRPr="00394301">
        <w:rPr>
          <w:bCs/>
          <w:color w:val="000000"/>
        </w:rPr>
        <w:t>Через ч</w:t>
      </w:r>
      <w:r w:rsidRPr="00394301">
        <w:rPr>
          <w:color w:val="000000"/>
        </w:rPr>
        <w:t xml:space="preserve">тение </w:t>
      </w:r>
      <w:r w:rsidR="00B35C3B" w:rsidRPr="00394301">
        <w:rPr>
          <w:color w:val="000000"/>
        </w:rPr>
        <w:t xml:space="preserve">художественной литературы, </w:t>
      </w:r>
      <w:r w:rsidRPr="00394301">
        <w:rPr>
          <w:color w:val="000000"/>
        </w:rPr>
        <w:t>таких русских народных сказок, как «Крошечка-</w:t>
      </w:r>
      <w:proofErr w:type="spellStart"/>
      <w:r w:rsidRPr="00394301">
        <w:rPr>
          <w:color w:val="000000"/>
        </w:rPr>
        <w:t>Хаврошечка</w:t>
      </w:r>
      <w:proofErr w:type="spellEnd"/>
      <w:r w:rsidRPr="00394301">
        <w:rPr>
          <w:color w:val="000000"/>
        </w:rPr>
        <w:t xml:space="preserve">», «Как аукнется, так и откликнется», «Рукодельница и ленивица», сказки </w:t>
      </w:r>
      <w:proofErr w:type="spellStart"/>
      <w:r w:rsidRPr="00394301">
        <w:rPr>
          <w:color w:val="000000"/>
        </w:rPr>
        <w:t>Г.Х.Андерсена</w:t>
      </w:r>
      <w:proofErr w:type="spellEnd"/>
      <w:r w:rsidRPr="00394301">
        <w:rPr>
          <w:color w:val="000000"/>
        </w:rPr>
        <w:t xml:space="preserve"> «Снежная Королева», «Дикие лебеди</w:t>
      </w:r>
      <w:proofErr w:type="gramStart"/>
      <w:r w:rsidRPr="00394301">
        <w:rPr>
          <w:color w:val="000000"/>
        </w:rPr>
        <w:t>» ,</w:t>
      </w:r>
      <w:proofErr w:type="gramEnd"/>
      <w:r w:rsidRPr="00394301">
        <w:rPr>
          <w:color w:val="000000"/>
        </w:rPr>
        <w:t xml:space="preserve"> «Иван – крестьянский сын и Чудо-Юдо», «Царевна лягушка», рассказы о русских солдатах, «Рассказ о неизвестном герое» С. Маршака и другие. </w:t>
      </w:r>
    </w:p>
    <w:p w:rsidR="008F381F" w:rsidRPr="00394301" w:rsidRDefault="00B35C3B" w:rsidP="003C12BE">
      <w:pPr>
        <w:spacing w:line="276" w:lineRule="auto"/>
        <w:ind w:right="65"/>
        <w:jc w:val="both"/>
        <w:textAlignment w:val="baseline"/>
        <w:rPr>
          <w:bCs/>
          <w:color w:val="000000"/>
        </w:rPr>
      </w:pPr>
      <w:r w:rsidRPr="00394301">
        <w:rPr>
          <w:bCs/>
          <w:color w:val="000000"/>
        </w:rPr>
        <w:tab/>
      </w:r>
      <w:r w:rsidR="001F498A" w:rsidRPr="00394301">
        <w:rPr>
          <w:bCs/>
          <w:color w:val="000000"/>
        </w:rPr>
        <w:t xml:space="preserve">Проводить работу по гендерному воспитанию только в условиях ДОУ невозможно. В решении этого вопроса необходимы усилия и родителей. Взаимоотношения с семьей </w:t>
      </w:r>
      <w:r w:rsidR="001F498A" w:rsidRPr="00394301">
        <w:rPr>
          <w:bCs/>
          <w:color w:val="000000"/>
        </w:rPr>
        <w:lastRenderedPageBreak/>
        <w:t>педагоги строят с позиции сотрудничества и взаимопонимания, используя следующие формы работы: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мониторинг</w:t>
      </w:r>
      <w:proofErr w:type="gramEnd"/>
      <w:r w:rsidRPr="00394301">
        <w:t xml:space="preserve">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анкетирование</w:t>
      </w:r>
      <w:proofErr w:type="gramEnd"/>
      <w:r w:rsidRPr="00394301">
        <w:t xml:space="preserve">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проведение</w:t>
      </w:r>
      <w:proofErr w:type="gramEnd"/>
      <w:r w:rsidRPr="00394301">
        <w:t xml:space="preserve"> месячников к знаменательным датам;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проведение</w:t>
      </w:r>
      <w:proofErr w:type="gramEnd"/>
      <w:r w:rsidRPr="00394301">
        <w:t xml:space="preserve"> семинаров-практикумов, родительских собраний, круглых столов, дискуссий, конференций;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беседы</w:t>
      </w:r>
      <w:proofErr w:type="gramEnd"/>
      <w:r w:rsidRPr="00394301">
        <w:t xml:space="preserve">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консультации</w:t>
      </w:r>
      <w:proofErr w:type="gramEnd"/>
      <w:r w:rsidRPr="00394301">
        <w:t xml:space="preserve">; </w:t>
      </w:r>
    </w:p>
    <w:p w:rsidR="001F498A" w:rsidRPr="00394301" w:rsidRDefault="000D3381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тематические</w:t>
      </w:r>
      <w:proofErr w:type="gramEnd"/>
      <w:r w:rsidRPr="00394301">
        <w:t xml:space="preserve"> вечера, </w:t>
      </w:r>
      <w:r w:rsidR="001F498A" w:rsidRPr="00394301">
        <w:t xml:space="preserve">досуги;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организация</w:t>
      </w:r>
      <w:proofErr w:type="gramEnd"/>
      <w:r w:rsidRPr="00394301">
        <w:t xml:space="preserve"> различных выставок;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творческая</w:t>
      </w:r>
      <w:proofErr w:type="gramEnd"/>
      <w:r w:rsidRPr="00394301">
        <w:t xml:space="preserve"> деятельность родителей (проекты, поделки, сочинения, создание генеалогического древа семьи, различные книги-самоделки, участие в конкурсах, фоторепортажах, посещение музеев, театров и т. д.);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совместные</w:t>
      </w:r>
      <w:proofErr w:type="gramEnd"/>
      <w:r w:rsidRPr="00394301">
        <w:t xml:space="preserve"> субботники по благоустройству территории детского сада;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проведение</w:t>
      </w:r>
      <w:proofErr w:type="gramEnd"/>
      <w:r w:rsidRPr="00394301">
        <w:t xml:space="preserve"> Дня открытых дверей; 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просмотр</w:t>
      </w:r>
      <w:proofErr w:type="gramEnd"/>
      <w:r w:rsidRPr="00394301">
        <w:t xml:space="preserve"> родителями различных видов деятельности с детьми;</w:t>
      </w:r>
    </w:p>
    <w:p w:rsidR="001F498A" w:rsidRPr="00394301" w:rsidRDefault="001F498A" w:rsidP="003C12BE">
      <w:pPr>
        <w:pStyle w:val="a3"/>
        <w:numPr>
          <w:ilvl w:val="0"/>
          <w:numId w:val="20"/>
        </w:numPr>
        <w:spacing w:line="276" w:lineRule="auto"/>
      </w:pPr>
      <w:proofErr w:type="gramStart"/>
      <w:r w:rsidRPr="00394301">
        <w:t>вовлечение</w:t>
      </w:r>
      <w:proofErr w:type="gramEnd"/>
      <w:r w:rsidRPr="00394301">
        <w:t xml:space="preserve"> родителей в детскую деятельность, как равных по общению партнеров (совместные поделки, спортивные игры-соревнования, игры-драматизации и прочее). </w:t>
      </w:r>
    </w:p>
    <w:p w:rsidR="0009787C" w:rsidRPr="00394301" w:rsidRDefault="00B35C3B" w:rsidP="003C12BE">
      <w:pPr>
        <w:spacing w:line="276" w:lineRule="auto"/>
        <w:ind w:firstLine="708"/>
        <w:jc w:val="both"/>
      </w:pPr>
      <w:r w:rsidRPr="00394301">
        <w:t>Гендерное воспитание в детском саду зависит от психологических особенностей, как мальчиков, так и девочек. Это способствует проведению дифференциации деятельностей, которыми должны заниматься будущие мужчины и женщины, их главные стереотипы и принципы, формирования их, как личности, в будущем.</w:t>
      </w:r>
    </w:p>
    <w:p w:rsidR="00B35C3B" w:rsidRPr="00394301" w:rsidRDefault="00B35C3B" w:rsidP="003C12BE">
      <w:pPr>
        <w:spacing w:line="276" w:lineRule="auto"/>
        <w:ind w:firstLine="708"/>
        <w:jc w:val="both"/>
      </w:pPr>
      <w:r w:rsidRPr="00394301">
        <w:t>Наша работа по созданию в детском саду условий, способствующих гендерной социализации детей, принесла положительные результаты. Повысился уровень психолого- педагогиче</w:t>
      </w:r>
      <w:r w:rsidR="00AB4685" w:rsidRPr="00394301">
        <w:t>ской компетентности педагогов</w:t>
      </w:r>
      <w:r w:rsidRPr="00394301">
        <w:t xml:space="preserve"> и вырос их творческий потенциал.  Родители воспитанников приобрели знания об особенн</w:t>
      </w:r>
      <w:r w:rsidR="00AB4685" w:rsidRPr="00394301">
        <w:t xml:space="preserve">остях воспитания детей разного </w:t>
      </w:r>
      <w:r w:rsidRPr="00394301">
        <w:t>по</w:t>
      </w:r>
      <w:r w:rsidR="00AB4685" w:rsidRPr="00394301">
        <w:t xml:space="preserve">ла. Выросла культура поведения </w:t>
      </w:r>
      <w:r w:rsidRPr="00394301">
        <w:t>и общения детей, мальчики стали более внимательными по отношению к девочкам, а девочки – доброжелательными по отношению к мальчикам. Наработанный опыт педагогического коллектива будет у</w:t>
      </w:r>
      <w:r w:rsidR="00AB4685" w:rsidRPr="00394301">
        <w:t>глубляться и совершенствоваться</w:t>
      </w:r>
      <w:r w:rsidRPr="00394301">
        <w:t xml:space="preserve"> в дальнейшем.</w:t>
      </w:r>
    </w:p>
    <w:p w:rsidR="0009787C" w:rsidRPr="00394301" w:rsidRDefault="0009787C" w:rsidP="003C12BE">
      <w:pPr>
        <w:spacing w:line="276" w:lineRule="auto"/>
        <w:ind w:firstLine="708"/>
        <w:jc w:val="center"/>
      </w:pPr>
      <w:r w:rsidRPr="00394301">
        <w:t>Литература</w:t>
      </w:r>
    </w:p>
    <w:p w:rsidR="0009787C" w:rsidRPr="00394301" w:rsidRDefault="00C15C8C" w:rsidP="003C12BE">
      <w:pPr>
        <w:pStyle w:val="a3"/>
        <w:numPr>
          <w:ilvl w:val="0"/>
          <w:numId w:val="18"/>
        </w:numPr>
        <w:spacing w:line="276" w:lineRule="auto"/>
        <w:jc w:val="both"/>
      </w:pPr>
      <w:proofErr w:type="spellStart"/>
      <w:r w:rsidRPr="00394301">
        <w:t>Доронова</w:t>
      </w:r>
      <w:proofErr w:type="spellEnd"/>
      <w:r w:rsidRPr="00394301">
        <w:t xml:space="preserve"> Т.Н. «Девочки и мальчики 3-4 лет в семье и детском саду»: Пособие для дошкольных образовательных учреждений. – М: </w:t>
      </w:r>
      <w:proofErr w:type="spellStart"/>
      <w:r w:rsidRPr="00394301">
        <w:t>Линка</w:t>
      </w:r>
      <w:proofErr w:type="spellEnd"/>
      <w:r w:rsidRPr="00394301">
        <w:t>-Пресс, 2009.</w:t>
      </w:r>
    </w:p>
    <w:p w:rsidR="00AA5A7C" w:rsidRPr="00394301" w:rsidRDefault="00AA5A7C" w:rsidP="003C12BE">
      <w:pPr>
        <w:pStyle w:val="a3"/>
        <w:numPr>
          <w:ilvl w:val="0"/>
          <w:numId w:val="18"/>
        </w:numPr>
        <w:spacing w:line="276" w:lineRule="auto"/>
        <w:jc w:val="both"/>
      </w:pPr>
      <w:r w:rsidRPr="00394301">
        <w:t>Татаринцева Н.Е. «</w:t>
      </w:r>
      <w:proofErr w:type="spellStart"/>
      <w:r w:rsidRPr="00394301">
        <w:t>Полоролевое</w:t>
      </w:r>
      <w:proofErr w:type="spellEnd"/>
      <w:r w:rsidRPr="00394301">
        <w:t xml:space="preserve"> воспитание дошкольников: практические материалы». Учебно-методическое пособие. – М.: Центр педагогического образования, 2013.</w:t>
      </w:r>
    </w:p>
    <w:p w:rsidR="00406C99" w:rsidRPr="00394301" w:rsidRDefault="00406C99" w:rsidP="003C12BE">
      <w:pPr>
        <w:pStyle w:val="a3"/>
        <w:numPr>
          <w:ilvl w:val="0"/>
          <w:numId w:val="18"/>
        </w:numPr>
        <w:spacing w:line="276" w:lineRule="auto"/>
        <w:jc w:val="both"/>
      </w:pPr>
      <w:r w:rsidRPr="00394301">
        <w:t xml:space="preserve">Виноградова Н.А., </w:t>
      </w:r>
      <w:proofErr w:type="spellStart"/>
      <w:r w:rsidRPr="00394301">
        <w:t>Микляева</w:t>
      </w:r>
      <w:proofErr w:type="spellEnd"/>
      <w:r w:rsidRPr="00394301">
        <w:t xml:space="preserve"> Н.В. «Формирование гендерной идентичности». Методическое пособие. – М.: ТЦ Сфера, 2012.</w:t>
      </w:r>
    </w:p>
    <w:p w:rsidR="001F498A" w:rsidRPr="00394301" w:rsidRDefault="001F498A" w:rsidP="003C12BE">
      <w:pPr>
        <w:pStyle w:val="a3"/>
        <w:numPr>
          <w:ilvl w:val="0"/>
          <w:numId w:val="18"/>
        </w:numPr>
        <w:spacing w:line="276" w:lineRule="auto"/>
        <w:jc w:val="both"/>
      </w:pPr>
      <w:r w:rsidRPr="00394301">
        <w:t xml:space="preserve">Баранникова Н.А. </w:t>
      </w:r>
      <w:proofErr w:type="gramStart"/>
      <w:r w:rsidRPr="00394301">
        <w:t>« мальчишках</w:t>
      </w:r>
      <w:proofErr w:type="gramEnd"/>
      <w:r w:rsidRPr="00394301">
        <w:t xml:space="preserve"> и девчонках, а также их родителях». Методическое пособие. – М.: ТЦ Сфера, 2012.</w:t>
      </w:r>
    </w:p>
    <w:p w:rsidR="001F498A" w:rsidRPr="00394301" w:rsidRDefault="001F498A" w:rsidP="003C12BE">
      <w:pPr>
        <w:pStyle w:val="a3"/>
        <w:spacing w:line="276" w:lineRule="auto"/>
        <w:ind w:left="360"/>
        <w:jc w:val="both"/>
      </w:pP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b/>
          <w:bCs/>
          <w:color w:val="000000"/>
        </w:rPr>
      </w:pPr>
    </w:p>
    <w:p w:rsidR="008F381F" w:rsidRPr="00394301" w:rsidRDefault="008F381F" w:rsidP="003C12BE">
      <w:pPr>
        <w:spacing w:line="276" w:lineRule="auto"/>
        <w:ind w:right="65"/>
        <w:jc w:val="both"/>
        <w:textAlignment w:val="baseline"/>
        <w:rPr>
          <w:b/>
          <w:bCs/>
          <w:color w:val="000000"/>
        </w:rPr>
      </w:pPr>
    </w:p>
    <w:p w:rsidR="00E8658F" w:rsidRPr="00394301" w:rsidRDefault="00E8658F" w:rsidP="003C12BE">
      <w:pPr>
        <w:spacing w:line="276" w:lineRule="auto"/>
        <w:jc w:val="both"/>
        <w:rPr>
          <w:rFonts w:eastAsiaTheme="minorHAnsi"/>
          <w:lang w:eastAsia="en-US"/>
        </w:rPr>
      </w:pPr>
    </w:p>
    <w:p w:rsidR="00453F63" w:rsidRPr="00394301" w:rsidRDefault="00453F63" w:rsidP="003C12BE">
      <w:pPr>
        <w:spacing w:line="276" w:lineRule="auto"/>
        <w:jc w:val="both"/>
        <w:rPr>
          <w:rFonts w:eastAsiaTheme="minorHAnsi"/>
          <w:lang w:eastAsia="en-US"/>
        </w:rPr>
      </w:pPr>
    </w:p>
    <w:p w:rsidR="00453F63" w:rsidRPr="00394301" w:rsidRDefault="00453F63" w:rsidP="003C12BE">
      <w:pPr>
        <w:spacing w:line="276" w:lineRule="auto"/>
        <w:jc w:val="both"/>
        <w:rPr>
          <w:rFonts w:eastAsiaTheme="minorHAnsi"/>
          <w:lang w:eastAsia="en-US"/>
        </w:rPr>
      </w:pPr>
    </w:p>
    <w:p w:rsidR="00453F63" w:rsidRPr="00394301" w:rsidRDefault="00453F63" w:rsidP="003C12BE">
      <w:pPr>
        <w:spacing w:line="276" w:lineRule="auto"/>
        <w:jc w:val="both"/>
        <w:rPr>
          <w:rFonts w:eastAsiaTheme="minorHAnsi"/>
          <w:lang w:eastAsia="en-US"/>
        </w:rPr>
      </w:pPr>
    </w:p>
    <w:p w:rsidR="00D204BC" w:rsidRPr="00394301" w:rsidRDefault="00D204BC" w:rsidP="003C12BE">
      <w:pPr>
        <w:spacing w:line="276" w:lineRule="auto"/>
        <w:jc w:val="both"/>
        <w:rPr>
          <w:shd w:val="clear" w:color="auto" w:fill="FFFFFF"/>
        </w:rPr>
      </w:pPr>
    </w:p>
    <w:p w:rsidR="00D204BC" w:rsidRPr="00394301" w:rsidRDefault="00D204BC" w:rsidP="003C12BE">
      <w:pPr>
        <w:spacing w:line="276" w:lineRule="auto"/>
        <w:jc w:val="both"/>
        <w:rPr>
          <w:shd w:val="clear" w:color="auto" w:fill="FFFFFF"/>
        </w:rPr>
      </w:pPr>
    </w:p>
    <w:p w:rsidR="00D204BC" w:rsidRPr="00394301" w:rsidRDefault="00D204BC" w:rsidP="003C12BE">
      <w:pPr>
        <w:spacing w:line="276" w:lineRule="auto"/>
        <w:jc w:val="both"/>
        <w:rPr>
          <w:shd w:val="clear" w:color="auto" w:fill="FFFFFF"/>
        </w:rPr>
      </w:pPr>
    </w:p>
    <w:p w:rsidR="00D204BC" w:rsidRPr="00394301" w:rsidRDefault="00D204BC" w:rsidP="003C12BE">
      <w:pPr>
        <w:spacing w:line="276" w:lineRule="auto"/>
        <w:jc w:val="both"/>
        <w:rPr>
          <w:shd w:val="clear" w:color="auto" w:fill="FFFFFF"/>
        </w:rPr>
      </w:pPr>
    </w:p>
    <w:p w:rsidR="003C1E55" w:rsidRPr="00394301" w:rsidRDefault="003C1E55" w:rsidP="003C12BE">
      <w:pPr>
        <w:spacing w:line="276" w:lineRule="auto"/>
        <w:jc w:val="both"/>
      </w:pPr>
    </w:p>
    <w:sectPr w:rsidR="003C1E55" w:rsidRPr="0039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08FE"/>
    <w:multiLevelType w:val="hybridMultilevel"/>
    <w:tmpl w:val="2D60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576"/>
    <w:multiLevelType w:val="hybridMultilevel"/>
    <w:tmpl w:val="47A4D7A0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F660E"/>
    <w:multiLevelType w:val="hybridMultilevel"/>
    <w:tmpl w:val="F2C2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EC0"/>
    <w:multiLevelType w:val="hybridMultilevel"/>
    <w:tmpl w:val="F52AF3BE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2A251E"/>
    <w:multiLevelType w:val="hybridMultilevel"/>
    <w:tmpl w:val="473C53B8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AE57A7"/>
    <w:multiLevelType w:val="hybridMultilevel"/>
    <w:tmpl w:val="F9A82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CF4220"/>
    <w:multiLevelType w:val="hybridMultilevel"/>
    <w:tmpl w:val="1E6C8FE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935926"/>
    <w:multiLevelType w:val="hybridMultilevel"/>
    <w:tmpl w:val="9C2CBAE8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3E75F3"/>
    <w:multiLevelType w:val="hybridMultilevel"/>
    <w:tmpl w:val="88BC1200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736AE5"/>
    <w:multiLevelType w:val="hybridMultilevel"/>
    <w:tmpl w:val="B7A0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31A6A"/>
    <w:multiLevelType w:val="hybridMultilevel"/>
    <w:tmpl w:val="A5C29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3620A3"/>
    <w:multiLevelType w:val="hybridMultilevel"/>
    <w:tmpl w:val="9812958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C461F0"/>
    <w:multiLevelType w:val="hybridMultilevel"/>
    <w:tmpl w:val="0776980C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6AC2ED1"/>
    <w:multiLevelType w:val="hybridMultilevel"/>
    <w:tmpl w:val="8F0C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60571"/>
    <w:multiLevelType w:val="hybridMultilevel"/>
    <w:tmpl w:val="D9506662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253EE"/>
    <w:multiLevelType w:val="hybridMultilevel"/>
    <w:tmpl w:val="465476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F45461"/>
    <w:multiLevelType w:val="hybridMultilevel"/>
    <w:tmpl w:val="B5287846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FA6216"/>
    <w:multiLevelType w:val="hybridMultilevel"/>
    <w:tmpl w:val="4E14B02A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A17190"/>
    <w:multiLevelType w:val="hybridMultilevel"/>
    <w:tmpl w:val="FF82CA4C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827E7F"/>
    <w:multiLevelType w:val="hybridMultilevel"/>
    <w:tmpl w:val="460250B0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17"/>
  </w:num>
  <w:num w:numId="7">
    <w:abstractNumId w:val="1"/>
  </w:num>
  <w:num w:numId="8">
    <w:abstractNumId w:val="18"/>
  </w:num>
  <w:num w:numId="9">
    <w:abstractNumId w:val="19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5"/>
  </w:num>
  <w:num w:numId="17">
    <w:abstractNumId w:val="11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BC"/>
    <w:rsid w:val="0009787C"/>
    <w:rsid w:val="000D3381"/>
    <w:rsid w:val="001F498A"/>
    <w:rsid w:val="002F5E74"/>
    <w:rsid w:val="00394301"/>
    <w:rsid w:val="003A1976"/>
    <w:rsid w:val="003C12BE"/>
    <w:rsid w:val="003C1E55"/>
    <w:rsid w:val="00406C99"/>
    <w:rsid w:val="00453F63"/>
    <w:rsid w:val="006B413B"/>
    <w:rsid w:val="00703516"/>
    <w:rsid w:val="0078202D"/>
    <w:rsid w:val="007E59B7"/>
    <w:rsid w:val="008F381F"/>
    <w:rsid w:val="00AA5A7C"/>
    <w:rsid w:val="00AB4685"/>
    <w:rsid w:val="00B35C3B"/>
    <w:rsid w:val="00B877AE"/>
    <w:rsid w:val="00BF6B58"/>
    <w:rsid w:val="00C1177B"/>
    <w:rsid w:val="00C15C8C"/>
    <w:rsid w:val="00D204BC"/>
    <w:rsid w:val="00D649CD"/>
    <w:rsid w:val="00DB6FBF"/>
    <w:rsid w:val="00E8658F"/>
    <w:rsid w:val="00E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157E5-33CA-4D7D-934D-10D9380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65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0"/>
    <w:rsid w:val="00453F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865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658F"/>
    <w:pPr>
      <w:ind w:left="720"/>
      <w:contextualSpacing/>
    </w:pPr>
  </w:style>
  <w:style w:type="paragraph" w:styleId="a4">
    <w:name w:val="No Spacing"/>
    <w:uiPriority w:val="1"/>
    <w:qFormat/>
    <w:rsid w:val="006B4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2014-02-21T00:06:00Z</dcterms:created>
  <dcterms:modified xsi:type="dcterms:W3CDTF">2014-02-23T08:15:00Z</dcterms:modified>
</cp:coreProperties>
</file>