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D1F" w:rsidRDefault="00C22D1F" w:rsidP="00C22D1F">
      <w:pPr>
        <w:jc w:val="center"/>
        <w:rPr>
          <w:rFonts w:ascii="Times New Roman" w:hAnsi="Times New Roman" w:cs="Times New Roman"/>
          <w:b/>
          <w:sz w:val="28"/>
          <w:szCs w:val="28"/>
        </w:rPr>
      </w:pPr>
      <w:r>
        <w:rPr>
          <w:rFonts w:ascii="Times New Roman" w:hAnsi="Times New Roman" w:cs="Times New Roman"/>
          <w:b/>
          <w:sz w:val="28"/>
          <w:szCs w:val="28"/>
        </w:rPr>
        <w:t xml:space="preserve"> Создание</w:t>
      </w:r>
      <w:r w:rsidRPr="00C22D1F">
        <w:rPr>
          <w:rFonts w:ascii="Times New Roman" w:hAnsi="Times New Roman" w:cs="Times New Roman"/>
          <w:b/>
          <w:sz w:val="28"/>
          <w:szCs w:val="28"/>
        </w:rPr>
        <w:t xml:space="preserve"> предметной развивающей среды, обеспечивающие реализацию основной общеобразовательной программы дошкольного образования с учетом ФГТ</w:t>
      </w:r>
      <w:r>
        <w:rPr>
          <w:rFonts w:ascii="Times New Roman" w:hAnsi="Times New Roman" w:cs="Times New Roman"/>
          <w:b/>
          <w:sz w:val="28"/>
          <w:szCs w:val="28"/>
        </w:rPr>
        <w:t xml:space="preserve"> </w:t>
      </w:r>
    </w:p>
    <w:p w:rsidR="00C22D1F" w:rsidRDefault="00C22D1F" w:rsidP="00C22D1F">
      <w:pPr>
        <w:jc w:val="center"/>
        <w:rPr>
          <w:rFonts w:ascii="Times New Roman" w:hAnsi="Times New Roman" w:cs="Times New Roman"/>
          <w:b/>
          <w:sz w:val="28"/>
          <w:szCs w:val="28"/>
        </w:rPr>
      </w:pPr>
      <w:r>
        <w:rPr>
          <w:rFonts w:ascii="Times New Roman" w:hAnsi="Times New Roman" w:cs="Times New Roman"/>
          <w:b/>
          <w:sz w:val="28"/>
          <w:szCs w:val="28"/>
        </w:rPr>
        <w:t xml:space="preserve">в МДОУ ДСКВ № 30 г. Ейска МО </w:t>
      </w:r>
      <w:proofErr w:type="spellStart"/>
      <w:r>
        <w:rPr>
          <w:rFonts w:ascii="Times New Roman" w:hAnsi="Times New Roman" w:cs="Times New Roman"/>
          <w:b/>
          <w:sz w:val="28"/>
          <w:szCs w:val="28"/>
        </w:rPr>
        <w:t>Ейский</w:t>
      </w:r>
      <w:proofErr w:type="spellEnd"/>
      <w:r>
        <w:rPr>
          <w:rFonts w:ascii="Times New Roman" w:hAnsi="Times New Roman" w:cs="Times New Roman"/>
          <w:b/>
          <w:sz w:val="28"/>
          <w:szCs w:val="28"/>
        </w:rPr>
        <w:t xml:space="preserve"> район</w:t>
      </w:r>
    </w:p>
    <w:p w:rsidR="00EC1861" w:rsidRPr="00EC1861" w:rsidRDefault="00EC1861" w:rsidP="00C22D1F">
      <w:pPr>
        <w:jc w:val="center"/>
        <w:rPr>
          <w:rFonts w:ascii="Times New Roman" w:hAnsi="Times New Roman" w:cs="Times New Roman"/>
          <w:sz w:val="28"/>
          <w:szCs w:val="28"/>
        </w:rPr>
      </w:pPr>
      <w:r w:rsidRPr="00EC1861">
        <w:rPr>
          <w:rFonts w:ascii="Times New Roman" w:hAnsi="Times New Roman" w:cs="Times New Roman"/>
          <w:sz w:val="28"/>
          <w:szCs w:val="28"/>
        </w:rPr>
        <w:t>Вначале рассмотрим основные требования к созданию предметной развивающей среды, обеспечивающие реализацию основной общеобразовательной программы дошкольного образования</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Материалы и оборудование должны создавать оптимально насыщенную (без чрезмерного обилия и без недостатка) целостную, многофункциональную, трансформирующуюся среду и обеспечивать реализацию основной общеобразовательной программы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Традиционные материалы и материалы нового поколения должны подбираться сбалансировано, сообразно педагогической ценности (среда не должна быть архаичной, она должна быть созвучна времени, но и традиционные материалы, показавшие свою развивающую ценность, не должны полностью вытесняться в угоду «новому» как ценному самому по себе).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При создании предметной развивающей среды необходимо руководствоваться следующими </w:t>
      </w:r>
      <w:r w:rsidRPr="00EC1861">
        <w:rPr>
          <w:rFonts w:ascii="Times New Roman" w:hAnsi="Times New Roman" w:cs="Times New Roman"/>
          <w:sz w:val="28"/>
          <w:szCs w:val="28"/>
          <w:u w:val="single"/>
        </w:rPr>
        <w:t>принципами:</w:t>
      </w:r>
      <w:r w:rsidRPr="0077605F">
        <w:rPr>
          <w:rFonts w:ascii="Times New Roman" w:hAnsi="Times New Roman" w:cs="Times New Roman"/>
          <w:sz w:val="28"/>
          <w:szCs w:val="28"/>
        </w:rPr>
        <w:t xml:space="preserve">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 </w:t>
      </w:r>
      <w:proofErr w:type="spellStart"/>
      <w:r w:rsidRPr="0077605F">
        <w:rPr>
          <w:rFonts w:ascii="Times New Roman" w:hAnsi="Times New Roman" w:cs="Times New Roman"/>
          <w:sz w:val="28"/>
          <w:szCs w:val="28"/>
        </w:rPr>
        <w:t>полифункциональности</w:t>
      </w:r>
      <w:proofErr w:type="spellEnd"/>
      <w:r w:rsidRPr="0077605F">
        <w:rPr>
          <w:rFonts w:ascii="Times New Roman" w:hAnsi="Times New Roman" w:cs="Times New Roman"/>
          <w:sz w:val="28"/>
          <w:szCs w:val="28"/>
        </w:rPr>
        <w:t xml:space="preserve"> среды: предметная развивающая среда должна открывать множество возможностей, обеспечивать все составляющие образовательного процесса, и в этом смысле должна быть многофункциональной.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 </w:t>
      </w:r>
      <w:proofErr w:type="spellStart"/>
      <w:r w:rsidRPr="0077605F">
        <w:rPr>
          <w:rFonts w:ascii="Times New Roman" w:hAnsi="Times New Roman" w:cs="Times New Roman"/>
          <w:sz w:val="28"/>
          <w:szCs w:val="28"/>
        </w:rPr>
        <w:t>трансформируемости</w:t>
      </w:r>
      <w:proofErr w:type="spellEnd"/>
      <w:r>
        <w:rPr>
          <w:rFonts w:ascii="Times New Roman" w:hAnsi="Times New Roman" w:cs="Times New Roman"/>
          <w:sz w:val="28"/>
          <w:szCs w:val="28"/>
        </w:rPr>
        <w:t xml:space="preserve"> </w:t>
      </w:r>
      <w:r w:rsidRPr="0077605F">
        <w:rPr>
          <w:rFonts w:ascii="Times New Roman" w:hAnsi="Times New Roman" w:cs="Times New Roman"/>
          <w:sz w:val="28"/>
          <w:szCs w:val="28"/>
        </w:rPr>
        <w:t xml:space="preserve">среды, который связан с ее </w:t>
      </w:r>
      <w:proofErr w:type="spellStart"/>
      <w:r w:rsidRPr="0077605F">
        <w:rPr>
          <w:rFonts w:ascii="Times New Roman" w:hAnsi="Times New Roman" w:cs="Times New Roman"/>
          <w:sz w:val="28"/>
          <w:szCs w:val="28"/>
        </w:rPr>
        <w:t>полифункциональностью</w:t>
      </w:r>
      <w:proofErr w:type="spellEnd"/>
      <w:r w:rsidRPr="0077605F">
        <w:rPr>
          <w:rFonts w:ascii="Times New Roman" w:hAnsi="Times New Roman" w:cs="Times New Roman"/>
          <w:sz w:val="28"/>
          <w:szCs w:val="28"/>
        </w:rPr>
        <w:t xml:space="preserve"> – это возможность изменений, позволяющих, по ситуации, вынести на первый план ту или иную функцию пространства (в отличие от монофункционального зонирования, жестко закрепляющего функции за определенным пространством). </w:t>
      </w:r>
    </w:p>
    <w:p w:rsidR="00EC1861"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 вариативности, сообразно которому характеру современного образовательного процесса должен быть представлен рамочный (стержневой) проект предметной развивающей среды, конкретизирующие его модельные варианты для разных видов дошкольных образовательных учреждений как </w:t>
      </w:r>
      <w:r w:rsidRPr="0077605F">
        <w:rPr>
          <w:rFonts w:ascii="Times New Roman" w:hAnsi="Times New Roman" w:cs="Times New Roman"/>
          <w:sz w:val="28"/>
          <w:szCs w:val="28"/>
        </w:rPr>
        <w:lastRenderedPageBreak/>
        <w:t xml:space="preserve">прототипы для конкретных вариантов среды, разрабатываемых уже самими педагогами-практиками.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При создании предметной развивающей среды необходимо учитывать </w:t>
      </w:r>
      <w:proofErr w:type="spellStart"/>
      <w:r w:rsidRPr="0077605F">
        <w:rPr>
          <w:rFonts w:ascii="Times New Roman" w:hAnsi="Times New Roman" w:cs="Times New Roman"/>
          <w:sz w:val="28"/>
          <w:szCs w:val="28"/>
        </w:rPr>
        <w:t>гендерную</w:t>
      </w:r>
      <w:proofErr w:type="spellEnd"/>
      <w:r w:rsidRPr="0077605F">
        <w:rPr>
          <w:rFonts w:ascii="Times New Roman" w:hAnsi="Times New Roman" w:cs="Times New Roman"/>
          <w:sz w:val="28"/>
          <w:szCs w:val="28"/>
        </w:rPr>
        <w:t xml:space="preserve"> специфику и обеспечивать </w:t>
      </w:r>
      <w:proofErr w:type="gramStart"/>
      <w:r w:rsidRPr="0077605F">
        <w:rPr>
          <w:rFonts w:ascii="Times New Roman" w:hAnsi="Times New Roman" w:cs="Times New Roman"/>
          <w:sz w:val="28"/>
          <w:szCs w:val="28"/>
        </w:rPr>
        <w:t>среду</w:t>
      </w:r>
      <w:proofErr w:type="gramEnd"/>
      <w:r w:rsidRPr="0077605F">
        <w:rPr>
          <w:rFonts w:ascii="Times New Roman" w:hAnsi="Times New Roman" w:cs="Times New Roman"/>
          <w:sz w:val="28"/>
          <w:szCs w:val="28"/>
        </w:rPr>
        <w:t xml:space="preserve"> как общим, так и специфичным материалом для девочек и мальчиков.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Предметная развивающая среда должна подбираться с учетом принципа интеграции образовательных областей. Материалы и оборудование для одной образовательной области могут использоваться и в ходе реализации других областей. </w:t>
      </w:r>
    </w:p>
    <w:p w:rsidR="00EC1861"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В качестве ориентиров для подбора материалов и оборудования должны выступать общие закономерности развития ребенка на каждом возрастном этапе.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 Подбор материалов и оборудования должен осуществляться для тех видов деятельности ребенка,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коммуникативная, трудовая, музыкально-художественная деятельности, а также для организации двигательной активности в течение дня), а также с целью активизации двигательной активности ребенка.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Материалы и оборудование</w:t>
      </w:r>
      <w:r>
        <w:rPr>
          <w:rFonts w:ascii="Times New Roman" w:hAnsi="Times New Roman" w:cs="Times New Roman"/>
          <w:sz w:val="28"/>
          <w:szCs w:val="28"/>
        </w:rPr>
        <w:t xml:space="preserve"> </w:t>
      </w:r>
      <w:r w:rsidRPr="0077605F">
        <w:rPr>
          <w:rFonts w:ascii="Times New Roman" w:hAnsi="Times New Roman" w:cs="Times New Roman"/>
          <w:sz w:val="28"/>
          <w:szCs w:val="28"/>
        </w:rPr>
        <w:t xml:space="preserve">должны иметь сертификат качества и отвечать гигиеническим, педагогическим и эстетическим требованиям.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Наиболее педагогически ценными являются игрушки, обладающие следующими </w:t>
      </w:r>
      <w:r w:rsidRPr="00EC1861">
        <w:rPr>
          <w:rFonts w:ascii="Times New Roman" w:hAnsi="Times New Roman" w:cs="Times New Roman"/>
          <w:sz w:val="28"/>
          <w:szCs w:val="28"/>
          <w:u w:val="single"/>
        </w:rPr>
        <w:t>качествами</w:t>
      </w:r>
      <w:r w:rsidRPr="0077605F">
        <w:rPr>
          <w:rFonts w:ascii="Times New Roman" w:hAnsi="Times New Roman" w:cs="Times New Roman"/>
          <w:sz w:val="28"/>
          <w:szCs w:val="28"/>
        </w:rPr>
        <w:t xml:space="preserve">: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 </w:t>
      </w:r>
      <w:proofErr w:type="spellStart"/>
      <w:r w:rsidRPr="0077605F">
        <w:rPr>
          <w:rFonts w:ascii="Times New Roman" w:hAnsi="Times New Roman" w:cs="Times New Roman"/>
          <w:sz w:val="28"/>
          <w:szCs w:val="28"/>
        </w:rPr>
        <w:t>Полифункциональностью</w:t>
      </w:r>
      <w:proofErr w:type="spellEnd"/>
      <w:r w:rsidRPr="0077605F">
        <w:rPr>
          <w:rFonts w:ascii="Times New Roman" w:hAnsi="Times New Roman" w:cs="Times New Roman"/>
          <w:sz w:val="28"/>
          <w:szCs w:val="28"/>
        </w:rPr>
        <w:t xml:space="preserve">. Игрушки могут быть гибко использованы в соответствии с замыслом ребенка, сюжетом игры в разных функциях. Тем самым игрушка способствует развитию творчества, воображения, знаковой символической функции мышления и др.;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 Возможностью применения игрушки в совместной деятельности. Игрушка должна быть пригодна к использованию одновременно группой детей </w:t>
      </w:r>
      <w:proofErr w:type="gramStart"/>
      <w:r w:rsidRPr="0077605F">
        <w:rPr>
          <w:rFonts w:ascii="Times New Roman" w:hAnsi="Times New Roman" w:cs="Times New Roman"/>
          <w:sz w:val="28"/>
          <w:szCs w:val="28"/>
        </w:rPr>
        <w:t xml:space="preserve">( </w:t>
      </w:r>
      <w:proofErr w:type="gramEnd"/>
      <w:r w:rsidRPr="0077605F">
        <w:rPr>
          <w:rFonts w:ascii="Times New Roman" w:hAnsi="Times New Roman" w:cs="Times New Roman"/>
          <w:sz w:val="28"/>
          <w:szCs w:val="28"/>
        </w:rPr>
        <w:t xml:space="preserve">в том числе с участием взрослого как играющего партнера) и инициировать совместные действия – коллективные постройки, совместные игры и др.;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 Дидактическими свойствами. Такого рода игрушки несут в себе способы обучения ребенка конструированию, ознакомлению с цветом и формой и пр., </w:t>
      </w:r>
      <w:r w:rsidRPr="0077605F">
        <w:rPr>
          <w:rFonts w:ascii="Times New Roman" w:hAnsi="Times New Roman" w:cs="Times New Roman"/>
          <w:sz w:val="28"/>
          <w:szCs w:val="28"/>
        </w:rPr>
        <w:lastRenderedPageBreak/>
        <w:t xml:space="preserve">могут содержать механизмы программированного контроля, например некоторые электрифицированные и электронные игры и игрушки;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 Принадлежностью к изделиям художественных промыслов. Эти игрушки являются средством художественно-эстетического развития ребенка, приобщают его к миру искусства и знакомят его с народным художественным творчеством[1].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При подборе материалов и определении их количества педагоги должны учитывать условия каждого детского сада: количество детей в группах, площадь групповых и подсобных помещений.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Подбор материалов и оборудования должен осуществляется исходя из того, что при реализации основной общеобразовательной программы дошкольного образования основной формой работы с детьми является игра, которая в образовательном процессе задается взрослым в двух видах: сюжетная игра и игра с правилами (Приложение 1).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 Материал для сюжетной игры классифицируется исходя из его сюжетообразующей функции, и должен включать предметы оперирования, игрушки – персонажи и маркеры (знаки) игрового пространства.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 Материал для игры с правилами должен включать материал для игр на физическое развитие, для игр на удачу (</w:t>
      </w:r>
      <w:proofErr w:type="spellStart"/>
      <w:r w:rsidRPr="0077605F">
        <w:rPr>
          <w:rFonts w:ascii="Times New Roman" w:hAnsi="Times New Roman" w:cs="Times New Roman"/>
          <w:sz w:val="28"/>
          <w:szCs w:val="28"/>
        </w:rPr>
        <w:t>шансовых</w:t>
      </w:r>
      <w:proofErr w:type="spellEnd"/>
      <w:r w:rsidRPr="0077605F">
        <w:rPr>
          <w:rFonts w:ascii="Times New Roman" w:hAnsi="Times New Roman" w:cs="Times New Roman"/>
          <w:sz w:val="28"/>
          <w:szCs w:val="28"/>
        </w:rPr>
        <w:t xml:space="preserve">) и игр на умственное развитие.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Материалы и оборудование для продуктивной деятельности должны быть представлены двумя видами: материалами для изобразительной деятельности и конструирования, а также включать оборудование общего назначения (Приложение 2).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Набор материалов и оборудования для продуктивной (изобразительной) деятельности включает материалы для рисования, лепки и аппликации.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 Материалы для продуктивной (конструктивной) деятельности включают строительный материал, детали конструкторов, бумагу разных цветов и фактуры, а также природные и бросовые материалы.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Наличие оборудования общего назначения (доска для рисования мелом и маркером, </w:t>
      </w:r>
      <w:proofErr w:type="spellStart"/>
      <w:r w:rsidRPr="0077605F">
        <w:rPr>
          <w:rFonts w:ascii="Times New Roman" w:hAnsi="Times New Roman" w:cs="Times New Roman"/>
          <w:sz w:val="28"/>
          <w:szCs w:val="28"/>
        </w:rPr>
        <w:t>фланелеграф</w:t>
      </w:r>
      <w:proofErr w:type="spellEnd"/>
      <w:r w:rsidRPr="0077605F">
        <w:rPr>
          <w:rFonts w:ascii="Times New Roman" w:hAnsi="Times New Roman" w:cs="Times New Roman"/>
          <w:sz w:val="28"/>
          <w:szCs w:val="28"/>
        </w:rPr>
        <w:t xml:space="preserve">, доска для размещения работ по лепке и др.) являются обязательными и используются при реализации основной общеобразовательной программы.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lastRenderedPageBreak/>
        <w:t xml:space="preserve">Материалы и оборудование для познавательно - исследовательской деятельности должны включать материалы трех типов: объекты для исследования в реальном действии, образно-символический материал и нормативно-знаковый материал (Приложение 3).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Материалы, относящиеся к объектам для исследования в реальном времени должны включать различные искусственно созданные материалы для сенсорного развития (вкладыши – формы, объекты для </w:t>
      </w:r>
      <w:proofErr w:type="spellStart"/>
      <w:r w:rsidRPr="0077605F">
        <w:rPr>
          <w:rFonts w:ascii="Times New Roman" w:hAnsi="Times New Roman" w:cs="Times New Roman"/>
          <w:sz w:val="28"/>
          <w:szCs w:val="28"/>
        </w:rPr>
        <w:t>сериации</w:t>
      </w:r>
      <w:proofErr w:type="spellEnd"/>
      <w:r w:rsidRPr="0077605F">
        <w:rPr>
          <w:rFonts w:ascii="Times New Roman" w:hAnsi="Times New Roman" w:cs="Times New Roman"/>
          <w:sz w:val="28"/>
          <w:szCs w:val="28"/>
        </w:rPr>
        <w:t xml:space="preserve"> и т.п.). Данная группа материалов должна включать и природные объекты, в процессе действий с которыми дети могут познакомиться с их свойства и научиться различным способом упорядочивания их (коллекции минералов, плодов и семян растений и т.п.).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Группа образно-символического материала должна быть представлена специальными наглядными пособиями, репрезентирующими детям мир вещей и событий.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Группа нормативно-знакового материала должна включать разнообразные наборы букв и цифр, приспособления для работы с ними, алфавитные таблицы и т.п.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Материалы и оборудование для двигательной активности должны включать следующие типы оборудования: для ходьбы, бега и равновесия; для прыжков; для катания, бросания и ловли; для ползания и лазания; для </w:t>
      </w:r>
      <w:proofErr w:type="spellStart"/>
      <w:r w:rsidRPr="0077605F">
        <w:rPr>
          <w:rFonts w:ascii="Times New Roman" w:hAnsi="Times New Roman" w:cs="Times New Roman"/>
          <w:sz w:val="28"/>
          <w:szCs w:val="28"/>
        </w:rPr>
        <w:t>общеразвивающих</w:t>
      </w:r>
      <w:proofErr w:type="spellEnd"/>
      <w:r w:rsidRPr="0077605F">
        <w:rPr>
          <w:rFonts w:ascii="Times New Roman" w:hAnsi="Times New Roman" w:cs="Times New Roman"/>
          <w:sz w:val="28"/>
          <w:szCs w:val="28"/>
        </w:rPr>
        <w:t xml:space="preserve"> упражнений (Приложение 4).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При создании предметной развивающей среды педагоги должны руководствоваться принципом информативности, предусматривающем разнообразие тематики материалов и оборудования и активности детей во взаимодействии с предметным окружением.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Предметная развивающая среда группового помещения должна отвечать принципу вариативности, определяющейся типом дошкольного образовательного учреждения, содержанием воспитания, культурными и художественными традициями, климатогеографическими особенностям.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Соблюдение принципа комплексирования и гибкого зонирования предполагает при создании предметной развивающей среды легкость трансформирования оборудования, </w:t>
      </w:r>
      <w:proofErr w:type="spellStart"/>
      <w:r w:rsidRPr="0077605F">
        <w:rPr>
          <w:rFonts w:ascii="Times New Roman" w:hAnsi="Times New Roman" w:cs="Times New Roman"/>
          <w:sz w:val="28"/>
          <w:szCs w:val="28"/>
        </w:rPr>
        <w:t>полифункциональность</w:t>
      </w:r>
      <w:proofErr w:type="spellEnd"/>
      <w:r w:rsidRPr="0077605F">
        <w:rPr>
          <w:rFonts w:ascii="Times New Roman" w:hAnsi="Times New Roman" w:cs="Times New Roman"/>
          <w:sz w:val="28"/>
          <w:szCs w:val="28"/>
        </w:rPr>
        <w:t xml:space="preserve"> его использования.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При создании предметной развивающей среды педагогам необходимо соблюдать принцип стабильности и динамичности предметного окружения, </w:t>
      </w:r>
      <w:r w:rsidRPr="0077605F">
        <w:rPr>
          <w:rFonts w:ascii="Times New Roman" w:hAnsi="Times New Roman" w:cs="Times New Roman"/>
          <w:sz w:val="28"/>
          <w:szCs w:val="28"/>
        </w:rPr>
        <w:lastRenderedPageBreak/>
        <w:t xml:space="preserve">обеспечивающий сочетание привычных и неординарных элементов эстетической организации среды; индивидуальную комфортность и эмоциональное благополучие каждого ребенка.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Систематически проводить анализ состояния предметной развивающей среды с целью приведения ее в соответствие с гигиеническими, педагогическими и эстетическими требованиями (единство стиля, гармония цвета, использование при оформлении произведений искусства, комнатных растений, детских работ, гармоничность, соразмерность и пропорциональность мебели и т.п.)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При проектировании предметной развивающей среды необходимо учитывать следующие факторы[2]: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Следует всячески ограждать детей от отрицательного влияния игрушек, которые: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 провоцируют ребенка на агрессивные действия;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 вызывают проявление жестокости по отношению к персонажам игры - людям и животным), роли которых исполняют играющие партнеры (сверстник и взрослый);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 вызывают проявление жестокости по отношению к персонажам игр, в качестве которых выступают сюжетные игрушки (куклы, мишки, зайчики и др.);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 провоцируют игровые сюжеты, связанные с безнравственностью и насилием;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 вызывают нездоровый интерес к сексуальным проблемам, выходящим за компетенцию детского возраста.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Антропометрические факторы, обеспечивающие соответствие </w:t>
      </w:r>
      <w:proofErr w:type="spellStart"/>
      <w:r w:rsidRPr="0077605F">
        <w:rPr>
          <w:rFonts w:ascii="Times New Roman" w:hAnsi="Times New Roman" w:cs="Times New Roman"/>
          <w:sz w:val="28"/>
          <w:szCs w:val="28"/>
        </w:rPr>
        <w:t>росто-возрастных</w:t>
      </w:r>
      <w:proofErr w:type="spellEnd"/>
      <w:r w:rsidRPr="0077605F">
        <w:rPr>
          <w:rFonts w:ascii="Times New Roman" w:hAnsi="Times New Roman" w:cs="Times New Roman"/>
          <w:sz w:val="28"/>
          <w:szCs w:val="28"/>
        </w:rPr>
        <w:t xml:space="preserve"> характеристик параметрам предметной развивающей среды. Мебель должна находиться в соответствии с ГОСТ 19301.2-94.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Психологические факторы, определяющие соответствие параметров предметной развивающей среды возможностям и особенностям восприятия, памяти, мышления, психомоторики ребенка.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Психофизиологические факторы обусловливают соответствие объектов предметной развивающей среды зрительным, слуховым и другим возможностям ребенка, условиям комфорта и ориентирования. При </w:t>
      </w:r>
      <w:r w:rsidRPr="0077605F">
        <w:rPr>
          <w:rFonts w:ascii="Times New Roman" w:hAnsi="Times New Roman" w:cs="Times New Roman"/>
          <w:sz w:val="28"/>
          <w:szCs w:val="28"/>
        </w:rPr>
        <w:lastRenderedPageBreak/>
        <w:t xml:space="preserve">проектировании предметной развивающей среды необходимо учитывать контактные и </w:t>
      </w:r>
      <w:proofErr w:type="spellStart"/>
      <w:r w:rsidRPr="0077605F">
        <w:rPr>
          <w:rFonts w:ascii="Times New Roman" w:hAnsi="Times New Roman" w:cs="Times New Roman"/>
          <w:sz w:val="28"/>
          <w:szCs w:val="28"/>
        </w:rPr>
        <w:t>дистантные</w:t>
      </w:r>
      <w:proofErr w:type="spellEnd"/>
      <w:r w:rsidRPr="0077605F">
        <w:rPr>
          <w:rFonts w:ascii="Times New Roman" w:hAnsi="Times New Roman" w:cs="Times New Roman"/>
          <w:sz w:val="28"/>
          <w:szCs w:val="28"/>
        </w:rPr>
        <w:t xml:space="preserve"> ощущения, формирующиеся при взаимодействии ребенка с объектами предметной развивающей среды.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Зрительные ощущения. Учитывать освещение и цвет объектов как факторы эмоционально-эстетического воздействия, психофизиологического комфорта и информационного источника. При выборе и расположении источников света должны учитываться следующие параметры: уровень освещенности, отсутствие бликов на рабочих поверхностях, цвет света (длина волны)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Слуховые ощущения. Учитывать совокупность звучания </w:t>
      </w:r>
      <w:proofErr w:type="spellStart"/>
      <w:r w:rsidRPr="0077605F">
        <w:rPr>
          <w:rFonts w:ascii="Times New Roman" w:hAnsi="Times New Roman" w:cs="Times New Roman"/>
          <w:sz w:val="28"/>
          <w:szCs w:val="28"/>
        </w:rPr>
        <w:t>звукопроизводящих</w:t>
      </w:r>
      <w:proofErr w:type="spellEnd"/>
      <w:r w:rsidRPr="0077605F">
        <w:rPr>
          <w:rFonts w:ascii="Times New Roman" w:hAnsi="Times New Roman" w:cs="Times New Roman"/>
          <w:sz w:val="28"/>
          <w:szCs w:val="28"/>
        </w:rPr>
        <w:t xml:space="preserve"> игрушек.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Тактильные ощущения. Материалы, используемые для изготовления объектов предметной развивающей среды не должны вызывать отрицательные ощущения при контакте с кожей ребенка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Физиологические факторы призваны обеспечить соответствие объектов предметной развивающей среды силовым, скоростным и биомеханическим возможностям ребенка.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Наполняемость предметной развивающей среды должна обеспечивать разностороннее развитие детей, отвечать принципу целостности образовательного процесса (если предметная развивающая среда одной из образовательных областей выпадает, то данная среда не отвечает настоящим федеральным требованиям), так как не соответствует основным направлениям развития ребенка: физическому, социально-личностному;- познавательно-речевому и художественно-эстетическому развитию.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Предметная развивающая среда должна способствовать реализации образовательных областей в образовательном процессе, включающем: 1) совместную партнерскую деятельность взрослого и детей; 2) свободную самостоятельную деятельность самих детей в условиях созданной педагогами предметной развивающей образовательной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Организационные требования к созданию предметной развивающей в различных моделях и формах дошкольного образования.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При реализации основной общеобразовательной программы дошкольного образования в различных организационных моделях и формах дошкольного </w:t>
      </w:r>
      <w:r w:rsidRPr="0077605F">
        <w:rPr>
          <w:rFonts w:ascii="Times New Roman" w:hAnsi="Times New Roman" w:cs="Times New Roman"/>
          <w:sz w:val="28"/>
          <w:szCs w:val="28"/>
        </w:rPr>
        <w:lastRenderedPageBreak/>
        <w:t xml:space="preserve">образования предметная развивающая среда должна в обязательной (инвариантной) части полностью соответствовать настоящим требованиям.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В соответствии с Федеральными государственными требованиями к структуре основной общеобразовательной программы при реализации вариативной части программы предметная развивающая среда должна в количественном и качественном отношении отражать видовое разнообразие учреждений (групп) дошкольного образования, наличие приоритетных направлений деятельности, специфику социально-экономических, национально-культурных, демографических, климатических и других условий осуществления образовательного процесса.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 При реализации вариативной части основной общеобразовательной программы дошкольного образования в различных организационных моделях и формах предметная развивающая среда должна отвечать: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 критериям оценки материально-технических и медико-социальных условий пребывания детей в ДОУ, в которых определено наличие специально выделенных помещений для работы с детьми и определены требования к условиям для развития детей в соответствии с видовым разнообразием;[3]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 санитарно-эпидемиологическим требованиям к условиям и режиму воспитания и обучения детей в дошкольных образовательных учреждениях в соответствии количественными и качественными требованиями к оборудованию и инвентарю для игр и физкультурных занятий на открытом воздухе, при проведении физкультурных занятий, при проведении занятий с детьми в бассейне;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xml:space="preserve">• содержанию вариативной части основной общеобразовательной программы дошкольного образования, разработку которой обеспечивают субъекты Российской Федерации, органы местного самоуправления, образовательные учреждения, реализующие основную общеобразовательную программу дошкольного образования; </w:t>
      </w:r>
    </w:p>
    <w:p w:rsidR="00EC1861" w:rsidRPr="0077605F" w:rsidRDefault="00EC1861" w:rsidP="00EC1861">
      <w:pPr>
        <w:rPr>
          <w:rFonts w:ascii="Times New Roman" w:hAnsi="Times New Roman" w:cs="Times New Roman"/>
          <w:sz w:val="28"/>
          <w:szCs w:val="28"/>
        </w:rPr>
      </w:pPr>
      <w:r w:rsidRPr="0077605F">
        <w:rPr>
          <w:rFonts w:ascii="Times New Roman" w:hAnsi="Times New Roman" w:cs="Times New Roman"/>
          <w:sz w:val="28"/>
          <w:szCs w:val="28"/>
        </w:rPr>
        <w:t>• требованиям, которые предъявляются к общему примерному объему образовательной нагрузки вариативной части Программы в блоке совместной образовательной деятельности взрослого и детей, которая рассчитывается с учетом времени, отведенном на реализацию инвариантной части Программы.</w:t>
      </w:r>
    </w:p>
    <w:p w:rsidR="00EC1861" w:rsidRDefault="00EC1861" w:rsidP="00C22D1F">
      <w:pPr>
        <w:jc w:val="center"/>
        <w:rPr>
          <w:rFonts w:ascii="Times New Roman" w:hAnsi="Times New Roman" w:cs="Times New Roman"/>
          <w:b/>
          <w:sz w:val="28"/>
          <w:szCs w:val="28"/>
        </w:rPr>
      </w:pPr>
    </w:p>
    <w:p w:rsidR="001D03AB" w:rsidRPr="00C22D1F" w:rsidRDefault="001D03AB" w:rsidP="00C22D1F">
      <w:pPr>
        <w:jc w:val="center"/>
        <w:rPr>
          <w:rFonts w:ascii="Times New Roman" w:hAnsi="Times New Roman" w:cs="Times New Roman"/>
          <w:b/>
          <w:sz w:val="28"/>
          <w:szCs w:val="28"/>
        </w:rPr>
      </w:pPr>
    </w:p>
    <w:p w:rsidR="00FA7356" w:rsidRPr="006E0253" w:rsidRDefault="00213A1E" w:rsidP="00FA7356">
      <w:pPr>
        <w:rPr>
          <w:rFonts w:ascii="Times New Roman" w:hAnsi="Times New Roman" w:cs="Times New Roman"/>
          <w:sz w:val="28"/>
          <w:szCs w:val="28"/>
        </w:rPr>
      </w:pPr>
      <w:r w:rsidRPr="006E0253">
        <w:rPr>
          <w:rFonts w:ascii="Times New Roman" w:hAnsi="Times New Roman" w:cs="Times New Roman"/>
          <w:sz w:val="28"/>
          <w:szCs w:val="28"/>
        </w:rPr>
        <w:lastRenderedPageBreak/>
        <w:t xml:space="preserve">Муниципальное </w:t>
      </w:r>
      <w:r w:rsidR="00FA7356" w:rsidRPr="006E0253">
        <w:rPr>
          <w:rFonts w:ascii="Times New Roman" w:hAnsi="Times New Roman" w:cs="Times New Roman"/>
          <w:sz w:val="28"/>
          <w:szCs w:val="28"/>
        </w:rPr>
        <w:t xml:space="preserve"> дошкольное о</w:t>
      </w:r>
      <w:r w:rsidRPr="006E0253">
        <w:rPr>
          <w:rFonts w:ascii="Times New Roman" w:hAnsi="Times New Roman" w:cs="Times New Roman"/>
          <w:sz w:val="28"/>
          <w:szCs w:val="28"/>
        </w:rPr>
        <w:t xml:space="preserve">бразовательное учреждение </w:t>
      </w:r>
      <w:r w:rsidR="00FA7356" w:rsidRPr="006E0253">
        <w:rPr>
          <w:rFonts w:ascii="Times New Roman" w:hAnsi="Times New Roman" w:cs="Times New Roman"/>
          <w:sz w:val="28"/>
          <w:szCs w:val="28"/>
        </w:rPr>
        <w:t xml:space="preserve">детский сад </w:t>
      </w:r>
      <w:r w:rsidRPr="006E0253">
        <w:rPr>
          <w:rFonts w:ascii="Times New Roman" w:hAnsi="Times New Roman" w:cs="Times New Roman"/>
          <w:sz w:val="28"/>
          <w:szCs w:val="28"/>
        </w:rPr>
        <w:t xml:space="preserve">комбинированного вида </w:t>
      </w:r>
      <w:r w:rsidR="00FA7356" w:rsidRPr="006E0253">
        <w:rPr>
          <w:rFonts w:ascii="Times New Roman" w:hAnsi="Times New Roman" w:cs="Times New Roman"/>
          <w:sz w:val="28"/>
          <w:szCs w:val="28"/>
        </w:rPr>
        <w:t xml:space="preserve">№ </w:t>
      </w:r>
      <w:r w:rsidRPr="006E0253">
        <w:rPr>
          <w:rFonts w:ascii="Times New Roman" w:hAnsi="Times New Roman" w:cs="Times New Roman"/>
          <w:sz w:val="28"/>
          <w:szCs w:val="28"/>
        </w:rPr>
        <w:t>30  г. Ейска</w:t>
      </w:r>
      <w:r w:rsidR="00FA7356" w:rsidRPr="006E0253">
        <w:rPr>
          <w:rFonts w:ascii="Times New Roman" w:hAnsi="Times New Roman" w:cs="Times New Roman"/>
          <w:sz w:val="28"/>
          <w:szCs w:val="28"/>
        </w:rPr>
        <w:t xml:space="preserve"> имее</w:t>
      </w:r>
      <w:r w:rsidRPr="006E0253">
        <w:rPr>
          <w:rFonts w:ascii="Times New Roman" w:hAnsi="Times New Roman" w:cs="Times New Roman"/>
          <w:sz w:val="28"/>
          <w:szCs w:val="28"/>
        </w:rPr>
        <w:t>т двухэтажное здание</w:t>
      </w:r>
      <w:proofErr w:type="gramStart"/>
      <w:r w:rsidRPr="006E0253">
        <w:rPr>
          <w:rFonts w:ascii="Times New Roman" w:hAnsi="Times New Roman" w:cs="Times New Roman"/>
          <w:sz w:val="28"/>
          <w:szCs w:val="28"/>
        </w:rPr>
        <w:t xml:space="preserve"> </w:t>
      </w:r>
      <w:r w:rsidR="00FA7356" w:rsidRPr="006E0253">
        <w:rPr>
          <w:rFonts w:ascii="Times New Roman" w:hAnsi="Times New Roman" w:cs="Times New Roman"/>
          <w:sz w:val="28"/>
          <w:szCs w:val="28"/>
        </w:rPr>
        <w:t>.</w:t>
      </w:r>
      <w:proofErr w:type="gramEnd"/>
      <w:r w:rsidR="00FA7356" w:rsidRPr="006E0253">
        <w:rPr>
          <w:rFonts w:ascii="Times New Roman" w:hAnsi="Times New Roman" w:cs="Times New Roman"/>
          <w:sz w:val="28"/>
          <w:szCs w:val="28"/>
        </w:rPr>
        <w:t xml:space="preserve"> По всей территория детского сада произрастают большое разнообразие хвойных, лиственных деревьев и кустарников. </w:t>
      </w:r>
      <w:r w:rsidRPr="006E0253">
        <w:rPr>
          <w:rFonts w:ascii="Times New Roman" w:hAnsi="Times New Roman" w:cs="Times New Roman"/>
          <w:sz w:val="28"/>
          <w:szCs w:val="28"/>
        </w:rPr>
        <w:t>И</w:t>
      </w:r>
      <w:r w:rsidR="00FA7356" w:rsidRPr="006E0253">
        <w:rPr>
          <w:rFonts w:ascii="Times New Roman" w:hAnsi="Times New Roman" w:cs="Times New Roman"/>
          <w:sz w:val="28"/>
          <w:szCs w:val="28"/>
        </w:rPr>
        <w:t xml:space="preserve">меется </w:t>
      </w:r>
      <w:r w:rsidRPr="006E0253">
        <w:rPr>
          <w:rFonts w:ascii="Times New Roman" w:hAnsi="Times New Roman" w:cs="Times New Roman"/>
          <w:sz w:val="28"/>
          <w:szCs w:val="28"/>
        </w:rPr>
        <w:t>13 прогулочных участков</w:t>
      </w:r>
      <w:r w:rsidR="00FA7356" w:rsidRPr="006E0253">
        <w:rPr>
          <w:rFonts w:ascii="Times New Roman" w:hAnsi="Times New Roman" w:cs="Times New Roman"/>
          <w:sz w:val="28"/>
          <w:szCs w:val="28"/>
        </w:rPr>
        <w:t xml:space="preserve"> и общая спортивная площадка.</w:t>
      </w:r>
    </w:p>
    <w:p w:rsidR="00FA7356" w:rsidRPr="006E0253" w:rsidRDefault="00FA7356" w:rsidP="00FA7356">
      <w:pPr>
        <w:rPr>
          <w:rFonts w:ascii="Times New Roman" w:hAnsi="Times New Roman" w:cs="Times New Roman"/>
          <w:sz w:val="28"/>
          <w:szCs w:val="28"/>
        </w:rPr>
      </w:pPr>
      <w:r w:rsidRPr="006E0253">
        <w:rPr>
          <w:rFonts w:ascii="Times New Roman" w:hAnsi="Times New Roman" w:cs="Times New Roman"/>
          <w:sz w:val="28"/>
          <w:szCs w:val="28"/>
        </w:rPr>
        <w:t>В детском саду функционирует 1</w:t>
      </w:r>
      <w:r w:rsidR="00213A1E" w:rsidRPr="006E0253">
        <w:rPr>
          <w:rFonts w:ascii="Times New Roman" w:hAnsi="Times New Roman" w:cs="Times New Roman"/>
          <w:sz w:val="28"/>
          <w:szCs w:val="28"/>
        </w:rPr>
        <w:t>4</w:t>
      </w:r>
      <w:r w:rsidRPr="006E0253">
        <w:rPr>
          <w:rFonts w:ascii="Times New Roman" w:hAnsi="Times New Roman" w:cs="Times New Roman"/>
          <w:sz w:val="28"/>
          <w:szCs w:val="28"/>
        </w:rPr>
        <w:t xml:space="preserve"> групп: </w:t>
      </w:r>
      <w:r w:rsidR="00213A1E" w:rsidRPr="006E0253">
        <w:rPr>
          <w:rFonts w:ascii="Times New Roman" w:hAnsi="Times New Roman" w:cs="Times New Roman"/>
          <w:sz w:val="28"/>
          <w:szCs w:val="28"/>
        </w:rPr>
        <w:t>2</w:t>
      </w:r>
      <w:r w:rsidRPr="006E0253">
        <w:rPr>
          <w:rFonts w:ascii="Times New Roman" w:hAnsi="Times New Roman" w:cs="Times New Roman"/>
          <w:sz w:val="28"/>
          <w:szCs w:val="28"/>
        </w:rPr>
        <w:t xml:space="preserve"> группы раннего возраста и 1</w:t>
      </w:r>
      <w:r w:rsidR="00213A1E" w:rsidRPr="006E0253">
        <w:rPr>
          <w:rFonts w:ascii="Times New Roman" w:hAnsi="Times New Roman" w:cs="Times New Roman"/>
          <w:sz w:val="28"/>
          <w:szCs w:val="28"/>
        </w:rPr>
        <w:t>2</w:t>
      </w:r>
      <w:r w:rsidRPr="006E0253">
        <w:rPr>
          <w:rFonts w:ascii="Times New Roman" w:hAnsi="Times New Roman" w:cs="Times New Roman"/>
          <w:sz w:val="28"/>
          <w:szCs w:val="28"/>
        </w:rPr>
        <w:t xml:space="preserve">групп дошкольного возраста. Для развития детей в детском саду создана предметно - развивающая среда в соответствии с </w:t>
      </w:r>
      <w:proofErr w:type="spellStart"/>
      <w:r w:rsidRPr="006E0253">
        <w:rPr>
          <w:rFonts w:ascii="Times New Roman" w:hAnsi="Times New Roman" w:cs="Times New Roman"/>
          <w:sz w:val="28"/>
          <w:szCs w:val="28"/>
        </w:rPr>
        <w:t>СанПиНом</w:t>
      </w:r>
      <w:proofErr w:type="spellEnd"/>
      <w:r w:rsidRPr="006E0253">
        <w:rPr>
          <w:rFonts w:ascii="Times New Roman" w:hAnsi="Times New Roman" w:cs="Times New Roman"/>
          <w:sz w:val="28"/>
          <w:szCs w:val="28"/>
        </w:rPr>
        <w:t xml:space="preserve"> и федеральными государственными требованиями (ФГТ), которая направлена на зону ближайшего развития</w:t>
      </w:r>
    </w:p>
    <w:p w:rsidR="00FA7356" w:rsidRPr="006E0253" w:rsidRDefault="00213A1E" w:rsidP="00FA7356">
      <w:pPr>
        <w:rPr>
          <w:rFonts w:ascii="Times New Roman" w:hAnsi="Times New Roman" w:cs="Times New Roman"/>
          <w:i/>
          <w:sz w:val="28"/>
          <w:szCs w:val="28"/>
        </w:rPr>
      </w:pPr>
      <w:r w:rsidRPr="006E0253">
        <w:rPr>
          <w:rFonts w:ascii="Times New Roman" w:hAnsi="Times New Roman" w:cs="Times New Roman"/>
          <w:i/>
          <w:sz w:val="28"/>
          <w:szCs w:val="28"/>
        </w:rPr>
        <w:t xml:space="preserve">Зона ближайшего развития — уровень развития, достигаемый ребенком в процессе его взаимодействия </w:t>
      </w:r>
      <w:proofErr w:type="gramStart"/>
      <w:r w:rsidRPr="006E0253">
        <w:rPr>
          <w:rFonts w:ascii="Times New Roman" w:hAnsi="Times New Roman" w:cs="Times New Roman"/>
          <w:i/>
          <w:sz w:val="28"/>
          <w:szCs w:val="28"/>
        </w:rPr>
        <w:t>со</w:t>
      </w:r>
      <w:proofErr w:type="gramEnd"/>
      <w:r w:rsidRPr="006E0253">
        <w:rPr>
          <w:rFonts w:ascii="Times New Roman" w:hAnsi="Times New Roman" w:cs="Times New Roman"/>
          <w:i/>
          <w:sz w:val="28"/>
          <w:szCs w:val="28"/>
        </w:rPr>
        <w:t xml:space="preserve"> взрослым, реализуемый развивающейся личностью в ходе совместной деятельности </w:t>
      </w:r>
      <w:proofErr w:type="gramStart"/>
      <w:r w:rsidRPr="006E0253">
        <w:rPr>
          <w:rFonts w:ascii="Times New Roman" w:hAnsi="Times New Roman" w:cs="Times New Roman"/>
          <w:i/>
          <w:sz w:val="28"/>
          <w:szCs w:val="28"/>
        </w:rPr>
        <w:t>со</w:t>
      </w:r>
      <w:proofErr w:type="gramEnd"/>
      <w:r w:rsidRPr="006E0253">
        <w:rPr>
          <w:rFonts w:ascii="Times New Roman" w:hAnsi="Times New Roman" w:cs="Times New Roman"/>
          <w:i/>
          <w:sz w:val="28"/>
          <w:szCs w:val="28"/>
        </w:rPr>
        <w:t xml:space="preserve"> взрослым, но не проявляющийся в рамках индивидуальной деятельности. Понятие «зона ближайшего развития» было введено в психологический лексикон Л. С. </w:t>
      </w:r>
      <w:proofErr w:type="spellStart"/>
      <w:r w:rsidRPr="006E0253">
        <w:rPr>
          <w:rFonts w:ascii="Times New Roman" w:hAnsi="Times New Roman" w:cs="Times New Roman"/>
          <w:i/>
          <w:sz w:val="28"/>
          <w:szCs w:val="28"/>
        </w:rPr>
        <w:t>Выготским</w:t>
      </w:r>
      <w:proofErr w:type="spellEnd"/>
      <w:r w:rsidRPr="006E0253">
        <w:rPr>
          <w:rFonts w:ascii="Times New Roman" w:hAnsi="Times New Roman" w:cs="Times New Roman"/>
          <w:i/>
          <w:sz w:val="28"/>
          <w:szCs w:val="28"/>
        </w:rPr>
        <w:t xml:space="preserve">, с одной стороны, для того, чтобы подчеркнуть принципиальную особенность развития личности на ранних стадиях онтогенеза, когда ребенок усваивает и присваивает накопленный социальный опыт, прежде всего, путем партнерского </w:t>
      </w:r>
      <w:proofErr w:type="spellStart"/>
      <w:r w:rsidRPr="006E0253">
        <w:rPr>
          <w:rFonts w:ascii="Times New Roman" w:hAnsi="Times New Roman" w:cs="Times New Roman"/>
          <w:i/>
          <w:sz w:val="28"/>
          <w:szCs w:val="28"/>
        </w:rPr>
        <w:t>деятельностного</w:t>
      </w:r>
      <w:proofErr w:type="spellEnd"/>
      <w:r w:rsidRPr="006E0253">
        <w:rPr>
          <w:rFonts w:ascii="Times New Roman" w:hAnsi="Times New Roman" w:cs="Times New Roman"/>
          <w:i/>
          <w:sz w:val="28"/>
          <w:szCs w:val="28"/>
        </w:rPr>
        <w:t xml:space="preserve"> и </w:t>
      </w:r>
      <w:proofErr w:type="spellStart"/>
      <w:r w:rsidRPr="006E0253">
        <w:rPr>
          <w:rFonts w:ascii="Times New Roman" w:hAnsi="Times New Roman" w:cs="Times New Roman"/>
          <w:i/>
          <w:sz w:val="28"/>
          <w:szCs w:val="28"/>
        </w:rPr>
        <w:t>общенческого</w:t>
      </w:r>
      <w:proofErr w:type="spellEnd"/>
      <w:r w:rsidRPr="006E0253">
        <w:rPr>
          <w:rFonts w:ascii="Times New Roman" w:hAnsi="Times New Roman" w:cs="Times New Roman"/>
          <w:i/>
          <w:sz w:val="28"/>
          <w:szCs w:val="28"/>
        </w:rPr>
        <w:t xml:space="preserve"> взаимодействия </w:t>
      </w:r>
      <w:proofErr w:type="gramStart"/>
      <w:r w:rsidRPr="006E0253">
        <w:rPr>
          <w:rFonts w:ascii="Times New Roman" w:hAnsi="Times New Roman" w:cs="Times New Roman"/>
          <w:i/>
          <w:sz w:val="28"/>
          <w:szCs w:val="28"/>
        </w:rPr>
        <w:t>со</w:t>
      </w:r>
      <w:proofErr w:type="gramEnd"/>
      <w:r w:rsidRPr="006E0253">
        <w:rPr>
          <w:rFonts w:ascii="Times New Roman" w:hAnsi="Times New Roman" w:cs="Times New Roman"/>
          <w:i/>
          <w:sz w:val="28"/>
          <w:szCs w:val="28"/>
        </w:rPr>
        <w:t xml:space="preserve"> взрослым, а с другой — для того, чтобы качественно развести актуальный уровень развития ребенка, который проявляется им в индивидуальной деятельности и тот, более высокий уровень развития, который реализуется развивающейся личностью, но лишь в рамках совместной деятельности </w:t>
      </w:r>
      <w:proofErr w:type="gramStart"/>
      <w:r w:rsidRPr="006E0253">
        <w:rPr>
          <w:rFonts w:ascii="Times New Roman" w:hAnsi="Times New Roman" w:cs="Times New Roman"/>
          <w:i/>
          <w:sz w:val="28"/>
          <w:szCs w:val="28"/>
        </w:rPr>
        <w:t>со</w:t>
      </w:r>
      <w:proofErr w:type="gramEnd"/>
      <w:r w:rsidRPr="006E0253">
        <w:rPr>
          <w:rFonts w:ascii="Times New Roman" w:hAnsi="Times New Roman" w:cs="Times New Roman"/>
          <w:i/>
          <w:sz w:val="28"/>
          <w:szCs w:val="28"/>
        </w:rPr>
        <w:t xml:space="preserve"> взрослым, выступая как «область не созревших, но созревающих процессов» (Л. С. </w:t>
      </w:r>
      <w:proofErr w:type="spellStart"/>
      <w:r w:rsidRPr="006E0253">
        <w:rPr>
          <w:rFonts w:ascii="Times New Roman" w:hAnsi="Times New Roman" w:cs="Times New Roman"/>
          <w:i/>
          <w:sz w:val="28"/>
          <w:szCs w:val="28"/>
        </w:rPr>
        <w:t>Выготский</w:t>
      </w:r>
      <w:proofErr w:type="spellEnd"/>
      <w:r w:rsidRPr="006E0253">
        <w:rPr>
          <w:rFonts w:ascii="Times New Roman" w:hAnsi="Times New Roman" w:cs="Times New Roman"/>
          <w:i/>
          <w:sz w:val="28"/>
          <w:szCs w:val="28"/>
        </w:rPr>
        <w:t xml:space="preserve">). </w:t>
      </w:r>
    </w:p>
    <w:p w:rsidR="00FA7356" w:rsidRPr="006E0253" w:rsidRDefault="00FA7356" w:rsidP="00FA7356">
      <w:pPr>
        <w:rPr>
          <w:rFonts w:ascii="Times New Roman" w:hAnsi="Times New Roman" w:cs="Times New Roman"/>
          <w:sz w:val="28"/>
          <w:szCs w:val="28"/>
        </w:rPr>
      </w:pPr>
      <w:r w:rsidRPr="006E0253">
        <w:rPr>
          <w:rFonts w:ascii="Times New Roman" w:hAnsi="Times New Roman" w:cs="Times New Roman"/>
          <w:sz w:val="28"/>
          <w:szCs w:val="28"/>
        </w:rPr>
        <w:t>В группах для детей раннего возраста создано большое пространство для двигательной активности, в которое включено физкуль</w:t>
      </w:r>
      <w:r w:rsidR="00C22D1F">
        <w:rPr>
          <w:rFonts w:ascii="Times New Roman" w:hAnsi="Times New Roman" w:cs="Times New Roman"/>
          <w:sz w:val="28"/>
          <w:szCs w:val="28"/>
        </w:rPr>
        <w:t xml:space="preserve">турное оборудование, </w:t>
      </w:r>
      <w:r w:rsidRPr="006E0253">
        <w:rPr>
          <w:rFonts w:ascii="Times New Roman" w:hAnsi="Times New Roman" w:cs="Times New Roman"/>
          <w:sz w:val="28"/>
          <w:szCs w:val="28"/>
        </w:rPr>
        <w:t>горка, двигатели, игрушк</w:t>
      </w:r>
      <w:proofErr w:type="gramStart"/>
      <w:r w:rsidRPr="006E0253">
        <w:rPr>
          <w:rFonts w:ascii="Times New Roman" w:hAnsi="Times New Roman" w:cs="Times New Roman"/>
          <w:sz w:val="28"/>
          <w:szCs w:val="28"/>
        </w:rPr>
        <w:t>и-</w:t>
      </w:r>
      <w:proofErr w:type="gramEnd"/>
      <w:r w:rsidRPr="006E0253">
        <w:rPr>
          <w:rFonts w:ascii="Times New Roman" w:hAnsi="Times New Roman" w:cs="Times New Roman"/>
          <w:sz w:val="28"/>
          <w:szCs w:val="28"/>
        </w:rPr>
        <w:t xml:space="preserve"> качалки и каталки. Имеются дидактический стол, где ребенок действует с предметами, столы для игр с водой и песком, крупная бытовая мебель для игр с куклами, гардероб для дидактической куклы, в группах представлен разнообразный развивающий материал для формирования сенсорных эталонов. Большой выбор сюжетных игрушек реалистического вида, игрушек – забав. На каждой группе имеются самодельные игрушки.</w:t>
      </w:r>
    </w:p>
    <w:p w:rsidR="00FA7356" w:rsidRPr="006E0253" w:rsidRDefault="00FA7356" w:rsidP="00FA7356">
      <w:pPr>
        <w:rPr>
          <w:rFonts w:ascii="Times New Roman" w:hAnsi="Times New Roman" w:cs="Times New Roman"/>
          <w:sz w:val="28"/>
          <w:szCs w:val="28"/>
        </w:rPr>
      </w:pPr>
      <w:r w:rsidRPr="006E0253">
        <w:rPr>
          <w:rFonts w:ascii="Times New Roman" w:hAnsi="Times New Roman" w:cs="Times New Roman"/>
          <w:sz w:val="28"/>
          <w:szCs w:val="28"/>
        </w:rPr>
        <w:t>Предметно-развивающая среда групп дошкольного возраста представляет интеграцию десяти образовательных областей.</w:t>
      </w:r>
    </w:p>
    <w:p w:rsidR="00FA7356" w:rsidRPr="006E0253" w:rsidRDefault="00FA7356" w:rsidP="00FA7356">
      <w:pPr>
        <w:rPr>
          <w:rFonts w:ascii="Times New Roman" w:hAnsi="Times New Roman" w:cs="Times New Roman"/>
          <w:sz w:val="28"/>
          <w:szCs w:val="28"/>
        </w:rPr>
      </w:pPr>
      <w:r w:rsidRPr="006E0253">
        <w:rPr>
          <w:rFonts w:ascii="Times New Roman" w:hAnsi="Times New Roman" w:cs="Times New Roman"/>
          <w:sz w:val="28"/>
          <w:szCs w:val="28"/>
        </w:rPr>
        <w:lastRenderedPageBreak/>
        <w:t xml:space="preserve">Физическое направление представлено образовательными областями: « </w:t>
      </w:r>
      <w:proofErr w:type="gramStart"/>
      <w:r w:rsidRPr="006E0253">
        <w:rPr>
          <w:rFonts w:ascii="Times New Roman" w:hAnsi="Times New Roman" w:cs="Times New Roman"/>
          <w:sz w:val="28"/>
          <w:szCs w:val="28"/>
        </w:rPr>
        <w:t>Физическая культура», «Здоровье», « Безопасность», где расположены физкультурный инвентар</w:t>
      </w:r>
      <w:r w:rsidR="00213A1E" w:rsidRPr="006E0253">
        <w:rPr>
          <w:rFonts w:ascii="Times New Roman" w:hAnsi="Times New Roman" w:cs="Times New Roman"/>
          <w:sz w:val="28"/>
          <w:szCs w:val="28"/>
        </w:rPr>
        <w:t xml:space="preserve">ь, </w:t>
      </w:r>
      <w:r w:rsidRPr="006E0253">
        <w:rPr>
          <w:rFonts w:ascii="Times New Roman" w:hAnsi="Times New Roman" w:cs="Times New Roman"/>
          <w:sz w:val="28"/>
          <w:szCs w:val="28"/>
        </w:rPr>
        <w:t xml:space="preserve"> модели и схемы, наглядный матери</w:t>
      </w:r>
      <w:r w:rsidR="00213A1E" w:rsidRPr="006E0253">
        <w:rPr>
          <w:rFonts w:ascii="Times New Roman" w:hAnsi="Times New Roman" w:cs="Times New Roman"/>
          <w:sz w:val="28"/>
          <w:szCs w:val="28"/>
        </w:rPr>
        <w:t>ал, детская литература, «Дорожки</w:t>
      </w:r>
      <w:r w:rsidRPr="006E0253">
        <w:rPr>
          <w:rFonts w:ascii="Times New Roman" w:hAnsi="Times New Roman" w:cs="Times New Roman"/>
          <w:sz w:val="28"/>
          <w:szCs w:val="28"/>
        </w:rPr>
        <w:t xml:space="preserve"> Здоровья»,</w:t>
      </w:r>
      <w:r w:rsidR="00213A1E" w:rsidRPr="006E0253">
        <w:rPr>
          <w:rFonts w:ascii="Times New Roman" w:hAnsi="Times New Roman" w:cs="Times New Roman"/>
          <w:sz w:val="28"/>
          <w:szCs w:val="28"/>
        </w:rPr>
        <w:t xml:space="preserve"> настольные городки безопасности,</w:t>
      </w:r>
      <w:r w:rsidRPr="006E0253">
        <w:rPr>
          <w:rFonts w:ascii="Times New Roman" w:hAnsi="Times New Roman" w:cs="Times New Roman"/>
          <w:sz w:val="28"/>
          <w:szCs w:val="28"/>
        </w:rPr>
        <w:t xml:space="preserve"> картотеки, фотоальбомы</w:t>
      </w:r>
      <w:proofErr w:type="gramEnd"/>
    </w:p>
    <w:p w:rsidR="00FA7356" w:rsidRPr="006E0253" w:rsidRDefault="00FA7356" w:rsidP="00FA7356">
      <w:pPr>
        <w:rPr>
          <w:rFonts w:ascii="Times New Roman" w:hAnsi="Times New Roman" w:cs="Times New Roman"/>
          <w:sz w:val="28"/>
          <w:szCs w:val="28"/>
        </w:rPr>
      </w:pPr>
      <w:r w:rsidRPr="006E0253">
        <w:rPr>
          <w:rFonts w:ascii="Times New Roman" w:hAnsi="Times New Roman" w:cs="Times New Roman"/>
          <w:sz w:val="28"/>
          <w:szCs w:val="28"/>
        </w:rPr>
        <w:t>Познавательн</w:t>
      </w:r>
      <w:proofErr w:type="gramStart"/>
      <w:r w:rsidRPr="006E0253">
        <w:rPr>
          <w:rFonts w:ascii="Times New Roman" w:hAnsi="Times New Roman" w:cs="Times New Roman"/>
          <w:sz w:val="28"/>
          <w:szCs w:val="28"/>
        </w:rPr>
        <w:t>о-</w:t>
      </w:r>
      <w:proofErr w:type="gramEnd"/>
      <w:r w:rsidRPr="006E0253">
        <w:rPr>
          <w:rFonts w:ascii="Times New Roman" w:hAnsi="Times New Roman" w:cs="Times New Roman"/>
          <w:sz w:val="28"/>
          <w:szCs w:val="28"/>
        </w:rPr>
        <w:t xml:space="preserve"> речевое направление представлено образовательными областями: </w:t>
      </w:r>
      <w:proofErr w:type="gramStart"/>
      <w:r w:rsidRPr="006E0253">
        <w:rPr>
          <w:rFonts w:ascii="Times New Roman" w:hAnsi="Times New Roman" w:cs="Times New Roman"/>
          <w:sz w:val="28"/>
          <w:szCs w:val="28"/>
        </w:rPr>
        <w:t>«Познание», «Коммуникация», «Чтение художественной литературы», которые включают в себя стол эксперимен</w:t>
      </w:r>
      <w:r w:rsidR="00213A1E" w:rsidRPr="006E0253">
        <w:rPr>
          <w:rFonts w:ascii="Times New Roman" w:hAnsi="Times New Roman" w:cs="Times New Roman"/>
          <w:sz w:val="28"/>
          <w:szCs w:val="28"/>
        </w:rPr>
        <w:t>тирования, модели, схемы,</w:t>
      </w:r>
      <w:r w:rsidRPr="006E0253">
        <w:rPr>
          <w:rFonts w:ascii="Times New Roman" w:hAnsi="Times New Roman" w:cs="Times New Roman"/>
          <w:sz w:val="28"/>
          <w:szCs w:val="28"/>
        </w:rPr>
        <w:t xml:space="preserve"> макеты, игры – головоломки, коллекции, демонстрационный и раздаточный материал, реалистические игрушки, настольные и напольные дидактические игры, дневники наблюдений, паспорта для растений, разные виды конструктора, календари наблюдений, окно природы, лото, уголки словотворчества, детского творчества, энциклопедии, художественную детскую</w:t>
      </w:r>
      <w:r w:rsidR="00213A1E" w:rsidRPr="006E0253">
        <w:rPr>
          <w:rFonts w:ascii="Times New Roman" w:hAnsi="Times New Roman" w:cs="Times New Roman"/>
          <w:sz w:val="28"/>
          <w:szCs w:val="28"/>
        </w:rPr>
        <w:t xml:space="preserve"> литературу, книжки – самоделки.</w:t>
      </w:r>
      <w:proofErr w:type="gramEnd"/>
    </w:p>
    <w:p w:rsidR="00FA7356" w:rsidRPr="006E0253" w:rsidRDefault="00FA7356" w:rsidP="00FA7356">
      <w:pPr>
        <w:rPr>
          <w:rFonts w:ascii="Times New Roman" w:hAnsi="Times New Roman" w:cs="Times New Roman"/>
          <w:sz w:val="28"/>
          <w:szCs w:val="28"/>
        </w:rPr>
      </w:pPr>
      <w:r w:rsidRPr="006E0253">
        <w:rPr>
          <w:rFonts w:ascii="Times New Roman" w:hAnsi="Times New Roman" w:cs="Times New Roman"/>
          <w:sz w:val="28"/>
          <w:szCs w:val="28"/>
        </w:rPr>
        <w:t xml:space="preserve">Социально – личностное направление включает образовательные области: «Социализация» - где расположены ширмы, разные виды театров, макеты, предметы </w:t>
      </w:r>
      <w:proofErr w:type="spellStart"/>
      <w:r w:rsidRPr="006E0253">
        <w:rPr>
          <w:rFonts w:ascii="Times New Roman" w:hAnsi="Times New Roman" w:cs="Times New Roman"/>
          <w:sz w:val="28"/>
          <w:szCs w:val="28"/>
        </w:rPr>
        <w:t>ряжения</w:t>
      </w:r>
      <w:proofErr w:type="spellEnd"/>
      <w:r w:rsidRPr="006E0253">
        <w:rPr>
          <w:rFonts w:ascii="Times New Roman" w:hAnsi="Times New Roman" w:cs="Times New Roman"/>
          <w:sz w:val="28"/>
          <w:szCs w:val="28"/>
        </w:rPr>
        <w:t xml:space="preserve">, настольные игры, игровые поля, маркеры пространства, тематические строительные наборы, уголки сюжетно-ролевых игр: </w:t>
      </w:r>
      <w:proofErr w:type="gramStart"/>
      <w:r w:rsidRPr="006E0253">
        <w:rPr>
          <w:rFonts w:ascii="Times New Roman" w:hAnsi="Times New Roman" w:cs="Times New Roman"/>
          <w:sz w:val="28"/>
          <w:szCs w:val="28"/>
        </w:rPr>
        <w:t>«Семья», «Магазин», «Больница», «Парикмахерская», «Ателье», «Служба спасения», «Строители», «Военные игры», «Бюро путешествий», «Планетарий», «Почта», «Школа», игрушки-телефоны, коврик дружбы, пособие добрых и вежливых слов, наглядный материал «Эмоции».</w:t>
      </w:r>
      <w:proofErr w:type="gramEnd"/>
    </w:p>
    <w:p w:rsidR="00FA7356" w:rsidRPr="006E0253" w:rsidRDefault="00FA7356" w:rsidP="00FA7356">
      <w:pPr>
        <w:rPr>
          <w:rFonts w:ascii="Times New Roman" w:hAnsi="Times New Roman" w:cs="Times New Roman"/>
          <w:sz w:val="28"/>
          <w:szCs w:val="28"/>
        </w:rPr>
      </w:pPr>
      <w:proofErr w:type="gramStart"/>
      <w:r w:rsidRPr="006E0253">
        <w:rPr>
          <w:rFonts w:ascii="Times New Roman" w:hAnsi="Times New Roman" w:cs="Times New Roman"/>
          <w:sz w:val="28"/>
          <w:szCs w:val="28"/>
        </w:rPr>
        <w:t>В образовательной области «Труд» имеется фартук, лейка, пульверизатор, дидактические игры,  предметные картинки, книги, модели и схемы (последовательность одевания, сервировка стола и др.), уголок дежурства, наглядные пособия.</w:t>
      </w:r>
      <w:proofErr w:type="gramEnd"/>
    </w:p>
    <w:p w:rsidR="00FA7356" w:rsidRPr="006E0253" w:rsidRDefault="00FA7356" w:rsidP="00FA7356">
      <w:pPr>
        <w:rPr>
          <w:rFonts w:ascii="Times New Roman" w:hAnsi="Times New Roman" w:cs="Times New Roman"/>
          <w:sz w:val="28"/>
          <w:szCs w:val="28"/>
        </w:rPr>
      </w:pPr>
      <w:r w:rsidRPr="006E0253">
        <w:rPr>
          <w:rFonts w:ascii="Times New Roman" w:hAnsi="Times New Roman" w:cs="Times New Roman"/>
          <w:sz w:val="28"/>
          <w:szCs w:val="28"/>
        </w:rPr>
        <w:t>Художественно – эстетическое направление представлено образовательными областями «Музыка» и «Художественное творчество». Образовательная область «Музыка», представлена музыкальными инструментами фабричными и самодельными, дидактическими играми, и др., музыкальными игрушками,</w:t>
      </w:r>
      <w:r w:rsidR="00C22D1F">
        <w:rPr>
          <w:rFonts w:ascii="Times New Roman" w:hAnsi="Times New Roman" w:cs="Times New Roman"/>
          <w:sz w:val="28"/>
          <w:szCs w:val="28"/>
        </w:rPr>
        <w:t xml:space="preserve"> фотоальбомами, текстами песен.</w:t>
      </w:r>
    </w:p>
    <w:p w:rsidR="00FA7356" w:rsidRPr="006E0253" w:rsidRDefault="00FA7356" w:rsidP="00FA7356">
      <w:pPr>
        <w:rPr>
          <w:rFonts w:ascii="Times New Roman" w:hAnsi="Times New Roman" w:cs="Times New Roman"/>
          <w:sz w:val="28"/>
          <w:szCs w:val="28"/>
        </w:rPr>
      </w:pPr>
      <w:proofErr w:type="gramStart"/>
      <w:r w:rsidRPr="006E0253">
        <w:rPr>
          <w:rFonts w:ascii="Times New Roman" w:hAnsi="Times New Roman" w:cs="Times New Roman"/>
          <w:sz w:val="28"/>
          <w:szCs w:val="28"/>
        </w:rPr>
        <w:t>Образовательная область «Художественное творчество» содержит биты по народно – пр</w:t>
      </w:r>
      <w:r w:rsidR="00C22D1F">
        <w:rPr>
          <w:rFonts w:ascii="Times New Roman" w:hAnsi="Times New Roman" w:cs="Times New Roman"/>
          <w:sz w:val="28"/>
          <w:szCs w:val="28"/>
        </w:rPr>
        <w:t xml:space="preserve">икладному искусству, </w:t>
      </w:r>
      <w:r w:rsidRPr="006E0253">
        <w:rPr>
          <w:rFonts w:ascii="Times New Roman" w:hAnsi="Times New Roman" w:cs="Times New Roman"/>
          <w:sz w:val="28"/>
          <w:szCs w:val="28"/>
        </w:rPr>
        <w:t xml:space="preserve"> альбом с разными техниками изобразительного искусства, печатки, проволочные и деревянные модели, канцелярскими принадлежностями для изобразительной деятельности, </w:t>
      </w:r>
      <w:r w:rsidRPr="006E0253">
        <w:rPr>
          <w:rFonts w:ascii="Times New Roman" w:hAnsi="Times New Roman" w:cs="Times New Roman"/>
          <w:sz w:val="28"/>
          <w:szCs w:val="28"/>
        </w:rPr>
        <w:lastRenderedPageBreak/>
        <w:t>дидактические пособия, трафареты, карточки для индивидуальной работы, раскраски, репродукции картин, детское творчество.</w:t>
      </w:r>
      <w:proofErr w:type="gramEnd"/>
    </w:p>
    <w:p w:rsidR="00FA7356" w:rsidRPr="006E0253" w:rsidRDefault="00FA7356" w:rsidP="00FA7356">
      <w:pPr>
        <w:rPr>
          <w:rFonts w:ascii="Times New Roman" w:hAnsi="Times New Roman" w:cs="Times New Roman"/>
          <w:sz w:val="28"/>
          <w:szCs w:val="28"/>
        </w:rPr>
      </w:pPr>
      <w:r w:rsidRPr="006E0253">
        <w:rPr>
          <w:rFonts w:ascii="Times New Roman" w:hAnsi="Times New Roman" w:cs="Times New Roman"/>
          <w:sz w:val="28"/>
          <w:szCs w:val="28"/>
        </w:rPr>
        <w:t>Интерьер групп оформлен в спокойных, постельных тонах.</w:t>
      </w:r>
    </w:p>
    <w:p w:rsidR="00FA7356" w:rsidRPr="006E0253" w:rsidRDefault="00FA7356" w:rsidP="00FA7356">
      <w:pPr>
        <w:rPr>
          <w:rFonts w:ascii="Times New Roman" w:hAnsi="Times New Roman" w:cs="Times New Roman"/>
          <w:sz w:val="28"/>
          <w:szCs w:val="28"/>
        </w:rPr>
      </w:pPr>
      <w:r w:rsidRPr="006E0253">
        <w:rPr>
          <w:rFonts w:ascii="Times New Roman" w:hAnsi="Times New Roman" w:cs="Times New Roman"/>
          <w:sz w:val="28"/>
          <w:szCs w:val="28"/>
        </w:rPr>
        <w:t>Приемные комнаты всех групп оснащены родительскими уголками, информационными досками, консультациями и рекомендациями для родителей, уголками детского творчества.</w:t>
      </w:r>
    </w:p>
    <w:p w:rsidR="00EC1861" w:rsidRDefault="00FA7356">
      <w:pPr>
        <w:rPr>
          <w:rFonts w:ascii="Times New Roman" w:hAnsi="Times New Roman" w:cs="Times New Roman"/>
          <w:sz w:val="28"/>
          <w:szCs w:val="28"/>
        </w:rPr>
      </w:pPr>
      <w:r w:rsidRPr="006E0253">
        <w:rPr>
          <w:rFonts w:ascii="Times New Roman" w:hAnsi="Times New Roman" w:cs="Times New Roman"/>
          <w:sz w:val="28"/>
          <w:szCs w:val="28"/>
        </w:rPr>
        <w:t>Еженедельно дети посещают кабинеты английского языка, учителя – логопеда, педагога – психолога, музыкаль</w:t>
      </w:r>
      <w:r w:rsidR="006E0253" w:rsidRPr="006E0253">
        <w:rPr>
          <w:rFonts w:ascii="Times New Roman" w:hAnsi="Times New Roman" w:cs="Times New Roman"/>
          <w:sz w:val="28"/>
          <w:szCs w:val="28"/>
        </w:rPr>
        <w:t>ный зал, спортивный зал</w:t>
      </w:r>
      <w:r w:rsidRPr="006E0253">
        <w:rPr>
          <w:rFonts w:ascii="Times New Roman" w:hAnsi="Times New Roman" w:cs="Times New Roman"/>
          <w:sz w:val="28"/>
          <w:szCs w:val="28"/>
        </w:rPr>
        <w:t>.</w:t>
      </w:r>
    </w:p>
    <w:p w:rsidR="00127B64" w:rsidRPr="00EC1861" w:rsidRDefault="00EC1861" w:rsidP="00EC1861">
      <w:pPr>
        <w:tabs>
          <w:tab w:val="left" w:pos="924"/>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689644" cy="3605842"/>
            <wp:effectExtent l="19050" t="0" r="0" b="0"/>
            <wp:docPr id="3" name="Рисунок 3" descr="I:\Documents and Settings\Администратор\Рабочий стол\P103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ocuments and Settings\Администратор\Рабочий стол\P1030623.JPG"/>
                    <pic:cNvPicPr>
                      <a:picLocks noChangeAspect="1" noChangeArrowheads="1"/>
                    </pic:cNvPicPr>
                  </pic:nvPicPr>
                  <pic:blipFill>
                    <a:blip r:embed="rId6" cstate="email"/>
                    <a:srcRect l="7463" r="11705" b="2472"/>
                    <a:stretch>
                      <a:fillRect/>
                    </a:stretch>
                  </pic:blipFill>
                  <pic:spPr bwMode="auto">
                    <a:xfrm>
                      <a:off x="0" y="0"/>
                      <a:ext cx="2689644" cy="360584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467350" cy="3709358"/>
            <wp:effectExtent l="19050" t="0" r="0" b="0"/>
            <wp:docPr id="2" name="Рисунок 2" descr="I:\Documents and Settings\Администратор\Рабочий стол\P103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ocuments and Settings\Администратор\Рабочий стол\P1030624.JPG"/>
                    <pic:cNvPicPr>
                      <a:picLocks noChangeAspect="1" noChangeArrowheads="1"/>
                    </pic:cNvPicPr>
                  </pic:nvPicPr>
                  <pic:blipFill>
                    <a:blip r:embed="rId7" cstate="print"/>
                    <a:srcRect t="8193" b="1471"/>
                    <a:stretch>
                      <a:fillRect/>
                    </a:stretch>
                  </pic:blipFill>
                  <pic:spPr bwMode="auto">
                    <a:xfrm>
                      <a:off x="0" y="0"/>
                      <a:ext cx="5467350" cy="370935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133381" cy="4527259"/>
            <wp:effectExtent l="19050" t="0" r="719" b="0"/>
            <wp:docPr id="1" name="Рисунок 1" descr="I:\Documents and Settings\Администратор\Рабочий стол\P103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ocuments and Settings\Администратор\Рабочий стол\P1030620.JPG"/>
                    <pic:cNvPicPr>
                      <a:picLocks noChangeAspect="1" noChangeArrowheads="1"/>
                    </pic:cNvPicPr>
                  </pic:nvPicPr>
                  <pic:blipFill>
                    <a:blip r:embed="rId8" cstate="print"/>
                    <a:srcRect t="1642"/>
                    <a:stretch>
                      <a:fillRect/>
                    </a:stretch>
                  </pic:blipFill>
                  <pic:spPr bwMode="auto">
                    <a:xfrm>
                      <a:off x="0" y="0"/>
                      <a:ext cx="6133381" cy="4527259"/>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p>
    <w:sectPr w:rsidR="00127B64" w:rsidRPr="00EC1861" w:rsidSect="00127B6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AD8" w:rsidRDefault="009A2AD8" w:rsidP="001D03AB">
      <w:pPr>
        <w:spacing w:after="0" w:line="240" w:lineRule="auto"/>
      </w:pPr>
      <w:r>
        <w:separator/>
      </w:r>
    </w:p>
  </w:endnote>
  <w:endnote w:type="continuationSeparator" w:id="0">
    <w:p w:rsidR="009A2AD8" w:rsidRDefault="009A2AD8" w:rsidP="001D03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AD8" w:rsidRDefault="009A2AD8" w:rsidP="001D03AB">
      <w:pPr>
        <w:spacing w:after="0" w:line="240" w:lineRule="auto"/>
      </w:pPr>
      <w:r>
        <w:separator/>
      </w:r>
    </w:p>
  </w:footnote>
  <w:footnote w:type="continuationSeparator" w:id="0">
    <w:p w:rsidR="009A2AD8" w:rsidRDefault="009A2AD8" w:rsidP="001D03A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FA7356"/>
    <w:rsid w:val="00127B64"/>
    <w:rsid w:val="001D03AB"/>
    <w:rsid w:val="00213A1E"/>
    <w:rsid w:val="005E39F0"/>
    <w:rsid w:val="00624ED9"/>
    <w:rsid w:val="006E0253"/>
    <w:rsid w:val="009A2AD8"/>
    <w:rsid w:val="00C22D1F"/>
    <w:rsid w:val="00D7010F"/>
    <w:rsid w:val="00EC1861"/>
    <w:rsid w:val="00FA73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7B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18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1861"/>
    <w:rPr>
      <w:rFonts w:ascii="Tahoma" w:hAnsi="Tahoma" w:cs="Tahoma"/>
      <w:sz w:val="16"/>
      <w:szCs w:val="16"/>
    </w:rPr>
  </w:style>
  <w:style w:type="paragraph" w:styleId="a5">
    <w:name w:val="header"/>
    <w:basedOn w:val="a"/>
    <w:link w:val="a6"/>
    <w:uiPriority w:val="99"/>
    <w:semiHidden/>
    <w:unhideWhenUsed/>
    <w:rsid w:val="001D03A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1D03AB"/>
  </w:style>
  <w:style w:type="paragraph" w:styleId="a7">
    <w:name w:val="footer"/>
    <w:basedOn w:val="a"/>
    <w:link w:val="a8"/>
    <w:uiPriority w:val="99"/>
    <w:semiHidden/>
    <w:unhideWhenUsed/>
    <w:rsid w:val="001D03AB"/>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1D03A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2790</Words>
  <Characters>15909</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4</cp:revision>
  <dcterms:created xsi:type="dcterms:W3CDTF">2012-10-13T18:36:00Z</dcterms:created>
  <dcterms:modified xsi:type="dcterms:W3CDTF">2012-10-13T18:50:00Z</dcterms:modified>
</cp:coreProperties>
</file>