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8" w:rsidRPr="005E74E0" w:rsidRDefault="006E10B8" w:rsidP="006E10B8">
      <w:pPr>
        <w:pStyle w:val="1"/>
        <w:jc w:val="center"/>
        <w:rPr>
          <w:b/>
          <w:szCs w:val="28"/>
        </w:rPr>
      </w:pPr>
      <w:r w:rsidRPr="005E74E0">
        <w:rPr>
          <w:b/>
          <w:szCs w:val="28"/>
        </w:rPr>
        <w:t>ДЕПАРТАМЕНТ ОБРАЗОВАНИЯ ГОРОДА МОСКВЫ</w:t>
      </w:r>
    </w:p>
    <w:p w:rsidR="006E10B8" w:rsidRPr="005E74E0" w:rsidRDefault="006E10B8" w:rsidP="006E1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4E0">
        <w:rPr>
          <w:rFonts w:ascii="Times New Roman" w:hAnsi="Times New Roman"/>
          <w:b/>
          <w:sz w:val="28"/>
          <w:szCs w:val="28"/>
        </w:rPr>
        <w:t>САМАРСКИЙ ФИЛИАЛ</w:t>
      </w:r>
    </w:p>
    <w:p w:rsidR="006E10B8" w:rsidRPr="005E74E0" w:rsidRDefault="006E10B8" w:rsidP="006E10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4E0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5E74E0">
        <w:rPr>
          <w:rFonts w:ascii="Times New Roman" w:hAnsi="Times New Roman"/>
          <w:b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4E0">
        <w:rPr>
          <w:rFonts w:ascii="Times New Roman" w:hAnsi="Times New Roman"/>
          <w:b/>
          <w:sz w:val="28"/>
          <w:szCs w:val="28"/>
        </w:rPr>
        <w:t>ВЫСШЕГО ПРОФЕССИОНАЛЬНОГО ОБРАЗОВАНИЯ ГОРОДА МОСКВЫ</w:t>
      </w:r>
    </w:p>
    <w:p w:rsidR="006E10B8" w:rsidRPr="005E74E0" w:rsidRDefault="006E10B8" w:rsidP="006E10B8">
      <w:pPr>
        <w:pStyle w:val="2"/>
        <w:jc w:val="center"/>
        <w:rPr>
          <w:bCs/>
        </w:rPr>
      </w:pPr>
      <w:r w:rsidRPr="005E74E0">
        <w:rPr>
          <w:bCs/>
        </w:rPr>
        <w:t>«МОСКОВСКИЙ ГОРОДСКОЙ</w:t>
      </w:r>
      <w:r>
        <w:rPr>
          <w:bCs/>
        </w:rPr>
        <w:t xml:space="preserve"> </w:t>
      </w:r>
      <w:r w:rsidRPr="005E74E0">
        <w:rPr>
          <w:bCs/>
        </w:rPr>
        <w:t>ПЕДАГОГИЧЕСКИЙ УНИВЕРСИТЕТ»</w:t>
      </w: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D1B">
        <w:rPr>
          <w:rFonts w:ascii="Times New Roman" w:hAnsi="Times New Roman"/>
          <w:b/>
          <w:bCs/>
          <w:sz w:val="24"/>
          <w:szCs w:val="24"/>
        </w:rPr>
        <w:t>ИТОГОВАЯ РАБОТА</w:t>
      </w: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программе курсов повышения квалификации</w:t>
      </w: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основе именного образовательного чека</w:t>
      </w:r>
    </w:p>
    <w:p w:rsidR="006E10B8" w:rsidRDefault="006E10B8" w:rsidP="006E10B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Технологические аспекты деятельности воспитателя по реализации основной образовательной программы дошкольной образовательной организации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:rsidR="006E10B8" w:rsidRDefault="006E10B8" w:rsidP="006E10B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(вариативный блок, 36 часов)</w:t>
      </w: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«Применение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здоровьесберегающих технологий в развитии детей   младшего дошкольного  возраста»</w:t>
      </w:r>
    </w:p>
    <w:p w:rsidR="006E10B8" w:rsidRPr="00D02C5F" w:rsidRDefault="006E10B8" w:rsidP="006E10B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E10B8" w:rsidRPr="00435DC9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Слушатель курсов</w:t>
      </w:r>
    </w:p>
    <w:p w:rsidR="006E10B8" w:rsidRDefault="006E10B8" w:rsidP="006E10B8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Барасова Н.В.,</w:t>
      </w:r>
    </w:p>
    <w:p w:rsidR="006E10B8" w:rsidRDefault="006E10B8" w:rsidP="006E10B8">
      <w:pPr>
        <w:pStyle w:val="a3"/>
        <w:widowControl/>
        <w:spacing w:line="252" w:lineRule="auto"/>
        <w:jc w:val="right"/>
        <w:rPr>
          <w:b/>
          <w:szCs w:val="24"/>
        </w:rPr>
      </w:pPr>
      <w:r>
        <w:rPr>
          <w:b/>
          <w:szCs w:val="24"/>
        </w:rPr>
        <w:t xml:space="preserve"> воспитатель МБОУ СОШ № 35 д/о</w:t>
      </w:r>
    </w:p>
    <w:p w:rsidR="006E10B8" w:rsidRDefault="006E10B8" w:rsidP="006E10B8">
      <w:pPr>
        <w:pStyle w:val="a3"/>
        <w:widowControl/>
        <w:spacing w:line="252" w:lineRule="auto"/>
        <w:rPr>
          <w:b/>
          <w:szCs w:val="24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6E10B8" w:rsidTr="0055291A">
        <w:tc>
          <w:tcPr>
            <w:tcW w:w="4361" w:type="dxa"/>
          </w:tcPr>
          <w:p w:rsidR="006E10B8" w:rsidRDefault="006E10B8" w:rsidP="0055291A">
            <w:pPr>
              <w:pStyle w:val="a3"/>
              <w:widowControl/>
              <w:spacing w:line="252" w:lineRule="auto"/>
              <w:jc w:val="both"/>
              <w:rPr>
                <w:b/>
                <w:szCs w:val="24"/>
              </w:rPr>
            </w:pPr>
          </w:p>
        </w:tc>
        <w:tc>
          <w:tcPr>
            <w:tcW w:w="5210" w:type="dxa"/>
          </w:tcPr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</w:t>
            </w:r>
          </w:p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(подпись, дата)</w:t>
            </w:r>
          </w:p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  <w:p w:rsidR="006E10B8" w:rsidRDefault="006E10B8" w:rsidP="0055291A">
            <w:pPr>
              <w:pStyle w:val="a3"/>
              <w:widowControl/>
              <w:spacing w:line="252" w:lineRule="auto"/>
              <w:jc w:val="center"/>
              <w:rPr>
                <w:b/>
                <w:szCs w:val="24"/>
              </w:rPr>
            </w:pPr>
          </w:p>
        </w:tc>
      </w:tr>
    </w:tbl>
    <w:p w:rsidR="006E10B8" w:rsidRDefault="006E10B8" w:rsidP="006E10B8">
      <w:pPr>
        <w:pStyle w:val="a3"/>
        <w:widowControl/>
        <w:spacing w:line="252" w:lineRule="auto"/>
        <w:ind w:firstLine="284"/>
        <w:jc w:val="both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Самара 2014 г</w:t>
      </w: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  <w:r>
        <w:rPr>
          <w:b/>
          <w:szCs w:val="24"/>
        </w:rPr>
        <w:t>СОДЕРЖАНИЕ</w:t>
      </w:r>
    </w:p>
    <w:tbl>
      <w:tblPr>
        <w:tblW w:w="9585" w:type="dxa"/>
        <w:tblLook w:val="04A0"/>
      </w:tblPr>
      <w:tblGrid>
        <w:gridCol w:w="9707"/>
        <w:gridCol w:w="222"/>
      </w:tblGrid>
      <w:tr w:rsidR="006E10B8" w:rsidTr="0055291A">
        <w:tc>
          <w:tcPr>
            <w:tcW w:w="9349" w:type="dxa"/>
          </w:tcPr>
          <w:p w:rsidR="006E10B8" w:rsidRDefault="006E10B8" w:rsidP="0055291A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E10B8" w:rsidRDefault="006E10B8" w:rsidP="0055291A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0B8" w:rsidTr="0055291A">
        <w:tc>
          <w:tcPr>
            <w:tcW w:w="9349" w:type="dxa"/>
          </w:tcPr>
          <w:p w:rsidR="006E10B8" w:rsidRDefault="006E10B8" w:rsidP="0055291A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6E10B8" w:rsidRDefault="006E10B8" w:rsidP="0055291A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10B8" w:rsidTr="0055291A">
        <w:tc>
          <w:tcPr>
            <w:tcW w:w="9349" w:type="dxa"/>
            <w:hideMark/>
          </w:tcPr>
          <w:tbl>
            <w:tblPr>
              <w:tblW w:w="9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55"/>
              <w:gridCol w:w="2126"/>
            </w:tblGrid>
            <w:tr w:rsidR="006E10B8" w:rsidTr="0055291A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8A19B7" w:rsidRDefault="006E10B8" w:rsidP="0055291A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5C3930" w:rsidRDefault="006E10B8" w:rsidP="0055291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5C3930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</w:tr>
            <w:tr w:rsidR="006E10B8" w:rsidTr="0055291A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Default="006E10B8" w:rsidP="006E10B8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Здоровьесберегающие технологии как основа развития детей дошкольного возраста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5C3930" w:rsidRDefault="006E10B8" w:rsidP="0055291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5C3930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4</w:t>
                  </w:r>
                </w:p>
              </w:tc>
            </w:tr>
            <w:tr w:rsidR="006E10B8" w:rsidTr="0055291A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Default="006E10B8" w:rsidP="006E10B8">
                  <w:pPr>
                    <w:pStyle w:val="a5"/>
                    <w:numPr>
                      <w:ilvl w:val="0"/>
                      <w:numId w:val="1"/>
                    </w:numPr>
                    <w:spacing w:after="24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Методические рекомендации по применению здоровьесберегающих технологий в образовательном процессе доо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5C3930" w:rsidRDefault="006E10B8" w:rsidP="0055291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10</w:t>
                  </w:r>
                </w:p>
              </w:tc>
            </w:tr>
            <w:tr w:rsidR="006E10B8" w:rsidTr="0055291A">
              <w:tc>
                <w:tcPr>
                  <w:tcW w:w="7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8A19B7" w:rsidRDefault="006E10B8" w:rsidP="0055291A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Список использованных источников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0B8" w:rsidRPr="005C3930" w:rsidRDefault="006E10B8" w:rsidP="0055291A">
                  <w:pPr>
                    <w:spacing w:after="24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15</w:t>
                  </w:r>
                </w:p>
              </w:tc>
            </w:tr>
          </w:tbl>
          <w:p w:rsidR="006E10B8" w:rsidRDefault="006E10B8" w:rsidP="0055291A">
            <w:pPr>
              <w:spacing w:after="24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E10B8" w:rsidRDefault="006E10B8" w:rsidP="0055291A">
            <w:pPr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Cs w:val="24"/>
        </w:rPr>
      </w:pPr>
    </w:p>
    <w:p w:rsidR="006E10B8" w:rsidRPr="002218F4" w:rsidRDefault="006E10B8" w:rsidP="006E1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8F4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                                      </w:t>
      </w:r>
      <w:r w:rsidRPr="002218F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настоящее время проблема здоровья и его сохранения является одной из самых актуальных. Понятие “здоровьесберегающие технологии” прочно вошло в образовательную систему, начиная с дошкольных образовательных учреждений.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“Здоровьесберегающая технология”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Здоровьесберегающие технологии в дошкольном образовании направлены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действующем Законе “Об образовании” первоочередной задачей является “ здоровье человека и свободное развитие личности”. Охрана здоровья детей входит в число приоритетов деятельности образовательного учреждения. Именно здоровье является условием успешного роста и развития личности, её духовного и физического совершенствования, а в дальнейшем во многом успешной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 из главных задач дошкольного учреждения – создание условий, гарантирующих формирование и укрепление здоровья воспитанников. Ведь здоровье человека – проблема достаточно актуальная для всех времен и народов, а в настоящее время она становится первостепенной. Актуальность темы здорового образа жизни подтверждают и статистические показатели.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Исследованиями отечественных и зарубежных учёных установлено, что здоровье человека лишь на 7–8% зависит от успехов здравоохранения и на 50% от образа жизни. Воспитание уважительного отношения к здоровью необходимо начинать с раннего детства. По мнению специалистов, 75% всех болезней человека заложено в детские годы. И педагог может сделать для здоровья воспитанника не меньше, чем врач. Воспитатель должен обучаться психолого-педагогическим технологиям, позволяющим ему самому работать так, чтобы не наносить ущерба здоровью своим воспитанникам на занятиях. Образовательная среда должна быть здоровьесберегающей и здоровьеукрепляющей.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Понятие “здоровьесберегающие технологии” как раз и интегрирует все направления работы дошкольного учреждения по сохранению, формированию и укреплению здоровья детей дошкольного возраста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здоровьесберегающих технологий – обеспечение высокого уровня здоровья воспитанников детского сада и воспитание культуры, как совокупности осознанного отношения ребенка к здоровому образу жизни человека, валеологической компетентности, позволяющей дошкольнику самостоятельно и эффективно решать задачи здорового образа жизни и безопасного поведения, оказание элементарной медицинской, психологической самопомощи.</w:t>
      </w:r>
    </w:p>
    <w:p w:rsidR="006E10B8" w:rsidRPr="002218F4" w:rsidRDefault="006E10B8" w:rsidP="006E1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0B8" w:rsidRPr="002218F4" w:rsidRDefault="006E10B8" w:rsidP="006E10B8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  <w:r w:rsidRPr="002218F4">
        <w:rPr>
          <w:sz w:val="28"/>
          <w:szCs w:val="28"/>
        </w:rPr>
        <w:t>4</w:t>
      </w:r>
    </w:p>
    <w:p w:rsidR="006E10B8" w:rsidRPr="002218F4" w:rsidRDefault="006E10B8" w:rsidP="006E10B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218F4">
        <w:rPr>
          <w:rFonts w:ascii="Times New Roman" w:hAnsi="Times New Roman"/>
          <w:b/>
          <w:sz w:val="28"/>
          <w:szCs w:val="28"/>
        </w:rPr>
        <w:lastRenderedPageBreak/>
        <w:t>Здоровьесберегающие технологии как основа развития детей дошкольного возраста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здоровьесбережения и здоровьеобогащения педагогического процесса в детском саду.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этим можно выделить следующие виды здоровьесберегающих технологий: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Медико-профилактические технологии, обеспечивающие сохранение и приумножение здоровья детей под руководством медицинского персонала детского сада в соответствии с медицинскими требованиями и нормами, с использованием медицинских средств (организация мониторинга здоровья дошкольников,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здоровьесберегающей среды).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Физкультурно-оздоровительные 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реализация этих технологий, как правило, осуществляется специалистами по физическому воспитанию и воспитателями в условиях специально организованных форм оздоровительной работы.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Технологии обеспечения социально-психологического благополучия ребёнка, обеспечивающие психическое и социальное здоровье дошкольника. Основная задача этих технологий –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процессе.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Технологии здоровьесбережения и здоровьеобогащения педагогов дошкольного образования,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показатель, отличающий все здоровьесберегающие образовательные технологии — регулярная диагностика состояния детей и отслеживание основных параметров развития организма в динамике (начало — конец учебного года), что позволяет сделать выводы о состоянии здоровья.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 системы здоровьесбережения требует решения целого комплекса задач: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поиска современных, эффективных научных подходов к моделированию педагогической и оздоровительной деятельности;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выстраивания результативной стратегии управления здоровьесберегающей деятельностью в дошкольном образовательном учреждении;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определения педагогических условий, обеспечивающих максимальную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эффективность изучаемой деятельности.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основу разработки здоровьесберегающей среды заложено: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в образовательной деятельности дошкольного учреждения духовно-нравственного и культурного потенциала города, ближайшего окружения, воспитание детей на традициях русской культуры;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конструктивное партнерство семьи, педагогического коллектива и самих детей в укреплении здоровья, развитии творческого потенциала;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активной позиции детей в процессе получения знаний о здоровом образе жизни.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средств, позволяющих решить данные задачи, может выступать: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реабилитационные мероприятия (фитотерапия, кислородный коктейль, витаминотерапия, ароматерапия, ингаляция, функциональная музыка, лечебная физкультура, массаж, психогимнастика, тренинги);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Эффективность позитивного воздействия на здоровье детей различных оздоровительных мероприятий, составляющих здоровьесберегающую технологию, определяется не столько качеством каждого из этих приемов и методов, сколько их грамотной “слаженностью” в общей системе, направленной на благо здоровья детей и педагогов.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Традиционно выделяют следующие компоненты здоровья: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Психическое здоровье (ментальное здоровье) – согласно определению Всемирной организации здравоохранения,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Социальное здоровье понимается как система ценностей, установок и мотивов поведения в социальной среде.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Под физическим здоровьем</w:t>
      </w: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понимается текущее состояние функциональных возможностей органов и систем организма.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</w:t>
      </w:r>
    </w:p>
    <w:p w:rsidR="006E10B8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здоровьесберегающих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показателей заболеваемости детей.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очень важно, чтобы каждая из технологий имела оздоровительную направленность, а используемая в комплексе. Здоровьесберегающая деятельность в итоге сформировала бы у ребенка стойкую мотивацию на здоровый образ жизни, полноценное и неосложнённое развитие.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Применение в работе дошкольного учреждения здоровьесберегающих технологий повысит результативность воспитательно-образовательного процесса, сформирует у педагогов и родителей ценностные ориентации, </w:t>
      </w:r>
    </w:p>
    <w:p w:rsidR="006E10B8" w:rsidRDefault="006E10B8" w:rsidP="006E1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7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направленные на сохранение и укрепление здоровья воспитанников, если будут созданы условия для возможности корректировки технологий.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и родителей.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 успешной работы по здоровьесбережению необходимо: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Обучение детей элементарным приёмам здорового образа жизни.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Оздоровительная гимнастика.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– релаксации.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Разные виды массажа.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Элементы упражнений йоги.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Привитие детям гигиенических навыков.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Простейшие навыки оказания первой помощи.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Физкультминутки во время занятий.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Функциональная музыка.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 организованные занятия оздоровительной физкультуры.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Массовые оздоровительные мероприятия.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для глаз.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Работа с семьей.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здорового образа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Консультации.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беседы.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Выступления на родительских собраниях.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Распространение буклетов.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совместных мероприятий.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Работа с педагогическим коллективом.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семинаров – практикумов, выставок, консультаций.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и посещение занятий направленных на здоровьесбережение.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Посещение научно-практических конференций.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Создание условий и развивающей среды.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массажёров, тренажёров, спортивных снарядов и модулей.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материала для профилактики плоскостопия и нарушения осанки.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Подбор картотеки.       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отдельных оздоровительных комплексов.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Ведение кружков.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реализации здоровьесберегающей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каждый вид деятельности должны быть включены упражнения, игры, которые направлены на укрепление и здоровьесбережение детей. Дозировка и темп зависит от возраста детей, настроения.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целями проведения здоровьесберегающих упражнений являются:</w:t>
      </w:r>
    </w:p>
    <w:p w:rsidR="006E10B8" w:rsidRPr="002218F4" w:rsidRDefault="006E10B8" w:rsidP="006E1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профилактики простудных заболеваний.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предупреждения простудных заболеваний рекомендуется регулярно применять точечный массаж, массаж биологически активных зон, ушей, дыхательную звуковую гимнастику, которая проводится с помощью специально разработанных игровых упражнений.</w:t>
      </w:r>
    </w:p>
    <w:p w:rsidR="006E10B8" w:rsidRPr="002218F4" w:rsidRDefault="006E10B8" w:rsidP="006E1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закаливающих процедур.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Ежедневно проводить гимнастику после дневного сна, которая включает в себя босохождение в сочетании с воздушными ваннами, с корригирующими упражнениями, массаж для профилактики плоскостопия и нарушения осанки.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Ежедневные прогулки зимой на лыжах, игра в баскетбол, теннис, являются немаловажным фактором оздоровления. Круглый год на свежем воздухе. Доказано, что бег на свежем воздухе стимулирует кровообращение и дыхательную, и сердечно сосудистую системы, а также способствует снятию психоэмоционального напряжения.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формирования положительной мотивации к здоровому образу жизни: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вокруг ребенка учебно-воспитательной среды, наполненной терминами, символами, атрибутами, традициями культуры здорового образа жизни.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положительного эмоционального фона на занятиях оздоровительно – педагогической направленности.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активной позиции ребенка в освоении знаний, умений и нав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ыков валеологического характера</w:t>
      </w:r>
    </w:p>
    <w:p w:rsidR="006E10B8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  9                                                           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Учет индивидуальных психофизиологических и типологических особенностей детей при организации занятий оздоровительной направленности.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Принципы здоровьесберегающих технологий: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“Не навреди!”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сознательности и активности.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непрерывности здоровьесберегающего процесса.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всестороннего и гармонического развития личности.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доступности и индивидуальности.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систематичности и последовательности.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системного чередования нагрузок и отдыха.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постепенного наращивания оздоровительных воздействий, адекватности.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 здоровьесбережения включает следующие компоненты: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Рациональное питание.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Оптимальная двигательная активность.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режима дня.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вредных привычек и формирование полезных привычек.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причиной успешной работы в данном направлении может являться только наличие системности.</w:t>
      </w:r>
    </w:p>
    <w:p w:rsidR="006E10B8" w:rsidRPr="002218F4" w:rsidRDefault="006E10B8" w:rsidP="006E10B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десять золотых правил здоровьесбережения: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Соблюдайте режим дня!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Обращайте больше внимания на питание!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 двигайтесь!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Спите в прохладной комнате!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Не гасите в себе гнев, дайте вырваться ему наружу!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 занимайтесь интеллектуальной деятельностью!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Гоните прочь уныние и хандру!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Адекватно реагируйте на все проявления своего организма!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 получать как можно больше положительных эмоций!</w:t>
      </w:r>
    </w:p>
    <w:p w:rsidR="006E10B8" w:rsidRPr="002218F4" w:rsidRDefault="006E10B8" w:rsidP="006E10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Желайте себе и окружающим только добра!</w:t>
      </w:r>
    </w:p>
    <w:p w:rsidR="006E10B8" w:rsidRPr="007E17A5" w:rsidRDefault="006E10B8" w:rsidP="006E10B8">
      <w:pPr>
        <w:shd w:val="clear" w:color="auto" w:fill="FFFFFF"/>
        <w:spacing w:after="120" w:line="24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 в работе дошкольного учреждения здоровьесберегающих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детей, если, опираясь на статистический мониторинг здоровья детей, будут внесены необходимые поправки в интенсивность технологических воздействий и будет обеспечен индивидуальный подход к каждому ребенку, будут сформированы положительные мотивации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E10B8" w:rsidRPr="002218F4" w:rsidRDefault="006E10B8" w:rsidP="006E10B8">
      <w:pPr>
        <w:pStyle w:val="a3"/>
        <w:widowControl/>
        <w:spacing w:line="252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6E10B8" w:rsidRPr="002218F4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:rsidR="006E10B8" w:rsidRPr="002218F4" w:rsidRDefault="006E10B8" w:rsidP="006E10B8">
      <w:pPr>
        <w:rPr>
          <w:rFonts w:ascii="Times New Roman" w:hAnsi="Times New Roman" w:cs="Times New Roman"/>
          <w:b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2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8F4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применению здоровьесберегающих технологий в образовательном процессе ДОО</w:t>
      </w:r>
    </w:p>
    <w:p w:rsidR="006E10B8" w:rsidRPr="002218F4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важно выполнение всех режимных моментов в соответствии с существующими гигиеническими рекомен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дациями, так как они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нуждаются в достаточной длительности сна, регламентации умственных и физических нагрузок и полноценном отдыхе. Поэтому при проведении оздоровительно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закаливающих процедур надо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режим дня не нарушался – не сокращались длительность прогулок, дневного сна, время, отведенное для игр, самостоятельной деятельности или приема пищи. Этому будет способствовать рациональная организация всего оздоровительного процесса, включающая последовательность, сочетание процедур, длительность их проведения, а также хорошая подготовка к процедурам самих детей.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прогулки можно провести 2-3 игры разной степени подвижности, несложные сюжетные игры, предоставить детям возможность играть самостоятельно. Все формы работы, реализуемые на прогулке, содержание деятельности детей на воздухе, интенсивность их двигательной активности необходимо соотносить с условиями погоды, сезоном года, температурой воздуха.</w:t>
      </w:r>
    </w:p>
    <w:p w:rsidR="006E10B8" w:rsidRPr="002218F4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оздоровления детей необходимо формировать у них осознанное отношение к своему здоровью, учить их понимать значение и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имущество хорошего самочувствия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. Важно также постоянно стимулировать развитие у детей навыков личной гигиены и осуществлять контроль за их неукоснительным выполнением.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добиваться, чтобы дети понимали, что знание и соблюдение правил личной гигиены поможет им сохранить здоровье, позволит участвовать в разнообразных занятиях, улучшить социальные контакты и настроение.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7E17A5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E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Рекомендации по использованию здоровьесберегающих технологий в режимные  моменты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Утренняя гимнастика: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дыхательная гимнастика А. Стрельниковой;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пальчиковая гимнастика;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общеразвивающие упражнения;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танцевальные упражнения;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использование элементов упражнений из различных оздоровительных систем: аэробика, шейпинг и др.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Перед занятиями: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точечный массаж, антистрессовый массаж, интеллектуальный массаж.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Физкультминутки на занятиях: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дыхательные упражнения;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пальчиковая гимнастика.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Утренняя прогулка:</w:t>
      </w:r>
    </w:p>
    <w:p w:rsidR="006E10B8" w:rsidRPr="007E17A5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11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дыхательная гимнастика, включающая мышечные упражнения;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оздоровительная ходьба, бег.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Перед сном: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релаксация, саморегуляция.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После сна: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гимнастика пробуждения;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дыхательная гимнастика;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пальчиковая гимнастика;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Перед ужином: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массаж на профилактику простудных заболеваний;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физкультурные занятия – 2 раза в неделю;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ритмическая гимнастика – 1 раз в неделю.</w:t>
      </w:r>
    </w:p>
    <w:p w:rsidR="006E10B8" w:rsidRPr="007E17A5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ИГРОВОЙ МАССАЖ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 несколько видов массажа.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7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Закаливающее дыхание.</w:t>
      </w:r>
      <w:r w:rsidRPr="007E17A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использован и в работе со старшими детьми. Проводится 2-3 раза в день.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«Найди и покажи носик»;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«Помоги носику собраться на прогулку» (очищение носа салфеткой или носовым платком).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«Носик гуляет» - вдох и выдох через нос.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«Носик балуется» - вдох через нос с сопротивлением.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«Носик нюхает приятный запах» - 10 вдохов и выдохов через правую и левую ноздрю поочередно.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«Носик поет песенку» - на выдохе постукивать указательным пальцем по крыльям носа и произносить «ба – бо – бу».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«Погреем носик» - массаж носа указательными пальцами.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Массаж рук.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 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Массаж ушей.</w:t>
      </w: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«Найдем и покажем ушки»;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«Похлопает ушками»;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«Потянем ушки» - оттягивание мочек ушей;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«Покрутим козелком»;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«Потрем ушки».</w:t>
      </w:r>
    </w:p>
    <w:p w:rsidR="006E10B8" w:rsidRPr="002218F4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12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Закаливающий массаж подошв.</w:t>
      </w: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</w:t>
      </w:r>
      <w:r w:rsidRPr="00221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ГИМНАСТИКА ПРОБУЖДЕНИЯ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Спокойно сделайте вдох, выдох – полным дыханием.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Пошевелите пальцами рук и ног.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Сожмите пальцы в кулаки.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Согните руки в локтях и, подняв их над головой, соедините в замок.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5. Хорошо потянитесь всем телом, вызывая искусственный зевок.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6. Опустите руки.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7. Разотрите ладони до появления тепла.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8. «Умойте» лицо, шею теплыми ладонями.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9. Потяните правую ногу пяткой, носок на себя.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10. Потяните левую ногу пяткой, носок на себя.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11. Потяните две ноги вместе.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12. Прогнитесь.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13. Сели.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14. Соедините руки в замок и потянитесь, вывернув ладони вверх.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15. Мысленно пожелайте всем родным, близким, друзьям здоровья, добра и радости, хорошего настроения.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ИНТЕЛЛЕКТУАЛЬНЫЙ МАССАЖ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Оттянуть уши вперед – назад, чет до 10, начинать с открытыми глазами, затем с закрытыми.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Массаж щек круговыми движениями пальцев.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Массаж лба и подбородка круговыми движениями, как бы рисуем круги.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Массаж век. Ножницами складываем пальцы и массируем верхние и нижние веки, не закрывая глаз.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5. Массаж носа. Подушечками указательных пальцев нажимаем от переносицы до крыльев носа.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6. Движения челюстью слева направо и наоборот.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АНТИСТРЕССОВЫЙ МАССАЖ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Массаж пальцев рук: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нажимаем на фалангу пальцев, сверху – снизу, справа – слева;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массируем каждый палец круговыми движениями и движениями сверху вниз.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Массаж запястья круговыми движениями.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Массаж рук. Упражнения «моем руки», растирание ладоней и «погреем щеки».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Массаж лба. Кончиками пальцев от середины лба поглаживаем шею, лоб, щеки и сбросить.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5. Массаж плеч. Пощипывание плеч от шеи вниз.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6. Массаж затылка. Указательными пальцами массируем снизу вверх и сбросить.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7. Массаж шеи. Двумя руками массируем шею от позвоночника снизу вверх и сбросить.</w:t>
      </w:r>
    </w:p>
    <w:p w:rsidR="006E10B8" w:rsidRPr="002218F4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13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8. Массаж головы. Над ушами к верхней точке, ото лба к верхней точке.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9. Массаж ушей. Пощипывание уха сверху вниз и сбросить.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10. Массаж ушных раковин.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РЕЛАКСАЦИЯ</w:t>
      </w:r>
    </w:p>
    <w:p w:rsidR="006E10B8" w:rsidRPr="002218F4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Лежа на спине. Руки вдоль туловища, ладонями вниз или вверх, немного согнуты в локтях. Закройте глаза, проследите, чтобы зубы не были сомкнуты,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Расслабляются мышцы губ, уголки рта слегка опускаются.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Расслабляются мышцы щек. Веки плотно смыкаются. Они стали тяжелыми – тяжелыми. Мышцы лица расслаблены. Вы не ощущаете их.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Расслабляются мышцы ног. С каждым выдохом волна покоя усиливается. Вы не чувствуете ног. Вы отдыхаете.</w:t>
      </w:r>
    </w:p>
    <w:p w:rsidR="006E10B8" w:rsidRPr="002218F4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СПЕЦИАЛЬНЫЕ МЕРЫ ЗАКАЛИВАНИЯ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Ежедневно проводить воздушные ванны в сочетании с физическими упражнениями.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Полоскать рот кипяченой водой комнатной температуры после каждого приема пищи.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Широко использовать для закаливания и оздоровления нетрадиционное физкультурное оборудование.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Ежедневно в утренней гимнастике использовать ритмические движения.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5. Использовать в своей работе динамические, статические дыхательные упражнения.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6. После сна выполнять движения для пробуждения.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7. Применять точечный массаж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8. В весеннее – зимний период вводить витаминизацию и фитотерапию.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ЗАКАЛИВАНИЕ ВОЗДУХОМ</w:t>
      </w:r>
    </w:p>
    <w:p w:rsidR="006E10B8" w:rsidRPr="002218F4" w:rsidRDefault="006E10B8" w:rsidP="006E10B8">
      <w:pPr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Первым требованием для проветривания при проведении закаливания детей в детских учреждениях является сочетание гигиенических условий жизни детей. Это прежде всего обеспечение чистого воздуха и рациональное сочетание температуры окружающего воздуха и одежды детей.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Температура на уровне ребенка от 2 до 3 лет + 19 - + 20. при такой температуре напряжение процессов терморегуляции у ребенка минимально. Дети должны находится в 2-слойной одежде: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у мальчиков: шорты, майка, рубашка;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- у девочек: майка, хлопчатобумажное платье, гольфы, босоножки.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Хождение босиком после сна до 5 минут.</w:t>
      </w: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 сквозное проветривание (5-7 мин.) в отсутствии детей, температура не должна снижаться ниже + 18 градусов.</w:t>
      </w:r>
    </w:p>
    <w:p w:rsidR="006E10B8" w:rsidRPr="002218F4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14</w:t>
      </w:r>
    </w:p>
    <w:p w:rsidR="006E10B8" w:rsidRPr="00CB0C6B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C6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График проветривания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1. Утром, перед приходом детей.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2. Перед занятием.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3. После ухода детей на прогулку.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 Перед сном.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5. После полдника.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15</w:t>
      </w:r>
    </w:p>
    <w:p w:rsidR="006E10B8" w:rsidRPr="002218F4" w:rsidRDefault="006E10B8" w:rsidP="006E10B8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F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6E10B8" w:rsidRPr="002218F4" w:rsidRDefault="006E10B8" w:rsidP="006E10B8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10B8" w:rsidRPr="002218F4" w:rsidRDefault="006E10B8" w:rsidP="006E10B8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Литература:</w:t>
      </w:r>
    </w:p>
    <w:p w:rsidR="006E10B8" w:rsidRPr="002218F4" w:rsidRDefault="006E10B8" w:rsidP="006E10B8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6E10B8" w:rsidRPr="00B92EB7" w:rsidRDefault="006E10B8" w:rsidP="006E10B8">
      <w:pPr>
        <w:spacing w:after="75" w:line="330" w:lineRule="atLeast"/>
        <w:outlineLvl w:val="0"/>
        <w:rPr>
          <w:rFonts w:ascii="Times New Roman" w:hAnsi="Times New Roman"/>
          <w:kern w:val="36"/>
          <w:sz w:val="28"/>
          <w:szCs w:val="28"/>
        </w:rPr>
      </w:pPr>
      <w:r w:rsidRPr="00B92EB7">
        <w:rPr>
          <w:rFonts w:ascii="Times New Roman" w:hAnsi="Times New Roman"/>
          <w:kern w:val="36"/>
          <w:sz w:val="28"/>
          <w:szCs w:val="28"/>
        </w:rPr>
        <w:t>1.Приказ Министерства образования и науки Российской Федерации (Минобрнауки России) от 17 октября 2013 г. N 1155 г. Москва</w:t>
      </w:r>
    </w:p>
    <w:p w:rsidR="006E10B8" w:rsidRPr="00B92EB7" w:rsidRDefault="006E10B8" w:rsidP="006E10B8">
      <w:pPr>
        <w:spacing w:after="0" w:line="225" w:lineRule="atLeast"/>
        <w:outlineLvl w:val="1"/>
        <w:rPr>
          <w:rFonts w:ascii="Times New Roman" w:hAnsi="Times New Roman"/>
          <w:sz w:val="28"/>
          <w:szCs w:val="28"/>
        </w:rPr>
      </w:pPr>
      <w:r w:rsidRPr="00B92EB7">
        <w:rPr>
          <w:rFonts w:ascii="Times New Roman" w:hAnsi="Times New Roman"/>
          <w:sz w:val="28"/>
          <w:szCs w:val="28"/>
        </w:rPr>
        <w:t>"Об утверждении федерального государственного образовательного стандарта дошкольного образования" </w:t>
      </w:r>
    </w:p>
    <w:p w:rsidR="006E10B8" w:rsidRPr="00B92EB7" w:rsidRDefault="006E10B8" w:rsidP="006E10B8">
      <w:pPr>
        <w:spacing w:after="0" w:line="225" w:lineRule="atLeast"/>
        <w:outlineLvl w:val="1"/>
        <w:rPr>
          <w:rFonts w:ascii="Times New Roman" w:hAnsi="Times New Roman"/>
          <w:sz w:val="28"/>
          <w:szCs w:val="28"/>
        </w:rPr>
      </w:pPr>
      <w:r w:rsidRPr="00B92EB7">
        <w:rPr>
          <w:rFonts w:ascii="Times New Roman" w:hAnsi="Times New Roman"/>
          <w:sz w:val="28"/>
          <w:szCs w:val="28"/>
        </w:rPr>
        <w:t>2.</w:t>
      </w:r>
      <w:r w:rsidRPr="00B92EB7">
        <w:rPr>
          <w:rFonts w:ascii="Times New Roman" w:hAnsi="Times New Roman"/>
          <w:iCs/>
          <w:color w:val="333333"/>
          <w:sz w:val="28"/>
          <w:szCs w:val="28"/>
        </w:rPr>
        <w:t>.Ковалько В.И.</w:t>
      </w:r>
      <w:r w:rsidRPr="00B92EB7">
        <w:rPr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B92EB7">
        <w:rPr>
          <w:rFonts w:ascii="Times New Roman" w:hAnsi="Times New Roman"/>
          <w:color w:val="333333"/>
          <w:sz w:val="28"/>
          <w:szCs w:val="28"/>
        </w:rPr>
        <w:t>Здоровьесберегающие технологии. – М.: ВАКО, 2007.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3.Сухарев А.Г.</w:t>
      </w:r>
      <w:r w:rsidRPr="002218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“Концепция укрепления здоровья детского и подросткового населения России”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4.“Использование здоровьесберегающих педагогических технологий в дошкольных образовательных учреждениях” /А.М. Сивцова //Методист. – 2007.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5.Смирнов Н.К.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 “Здоровьесберегающие образовательные технологии в работе педагога”.</w:t>
      </w:r>
    </w:p>
    <w:p w:rsidR="006E10B8" w:rsidRPr="002218F4" w:rsidRDefault="006E10B8" w:rsidP="006E10B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6.Сократов Н.В. Современные технологии сохранения и укрепления здоровья детей. –М.: ТЦ Сфера, 2005 г.</w:t>
      </w:r>
    </w:p>
    <w:p w:rsidR="006E10B8" w:rsidRPr="002218F4" w:rsidRDefault="006E10B8" w:rsidP="006E10B8">
      <w:pPr>
        <w:spacing w:after="0" w:line="300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7.Кузнецова М.Н. Система комплексных мероприятий по оздоровлению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 в      дошкольных образовательных учреждениях. М.: АРКТИ, 2002 – 64 с.</w:t>
      </w:r>
    </w:p>
    <w:p w:rsidR="006E10B8" w:rsidRPr="002218F4" w:rsidRDefault="006E10B8" w:rsidP="006E10B8">
      <w:pPr>
        <w:spacing w:after="0" w:line="300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8.Пензулаева Л.И. Оздоровительная гимнастика для детей дошкольного возраста М.: 2004</w:t>
      </w:r>
    </w:p>
    <w:p w:rsidR="006E10B8" w:rsidRPr="002218F4" w:rsidRDefault="006E10B8" w:rsidP="006E10B8">
      <w:pPr>
        <w:spacing w:after="0" w:line="300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9.Волошина Л. Организация здоровьесберегающего пространства//Дошкольное воспитание.-2004.-N1.-С.114-117.</w:t>
      </w:r>
    </w:p>
    <w:p w:rsidR="006E10B8" w:rsidRDefault="006E10B8" w:rsidP="006E10B8">
      <w:pPr>
        <w:spacing w:after="0" w:line="300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18F4">
        <w:rPr>
          <w:rFonts w:ascii="Times New Roman" w:eastAsia="Times New Roman" w:hAnsi="Times New Roman" w:cs="Times New Roman"/>
          <w:color w:val="333333"/>
          <w:sz w:val="28"/>
          <w:szCs w:val="28"/>
        </w:rPr>
        <w:t>10.Гимнастика для глаз. - // Дошкольная педагогика, декабрь, 2007. – с.26-27.</w:t>
      </w:r>
    </w:p>
    <w:p w:rsidR="006E10B8" w:rsidRPr="00B92EB7" w:rsidRDefault="006E10B8" w:rsidP="006E10B8">
      <w:pPr>
        <w:spacing w:after="0" w:line="300" w:lineRule="atLeast"/>
        <w:ind w:right="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5" w:history="1">
        <w:r w:rsidRPr="00AB4A9E">
          <w:rPr>
            <w:rStyle w:val="a6"/>
            <w:rFonts w:ascii="Times New Roman" w:hAnsi="Times New Roman" w:cs="Times New Roman"/>
            <w:sz w:val="28"/>
            <w:szCs w:val="28"/>
          </w:rPr>
          <w:t>http://samara.mgpu.ru/</w:t>
        </w:r>
      </w:hyperlink>
    </w:p>
    <w:p w:rsidR="006E10B8" w:rsidRPr="002218F4" w:rsidRDefault="006E10B8" w:rsidP="006E10B8">
      <w:pPr>
        <w:pStyle w:val="a3"/>
        <w:widowControl/>
        <w:spacing w:line="252" w:lineRule="auto"/>
        <w:ind w:firstLine="284"/>
        <w:jc w:val="center"/>
        <w:rPr>
          <w:b/>
          <w:sz w:val="28"/>
          <w:szCs w:val="28"/>
        </w:rPr>
      </w:pPr>
    </w:p>
    <w:p w:rsidR="00000000" w:rsidRDefault="006E10B8"/>
    <w:sectPr w:rsidR="00000000" w:rsidSect="00C852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590B"/>
    <w:multiLevelType w:val="hybridMultilevel"/>
    <w:tmpl w:val="80FC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66E06"/>
    <w:multiLevelType w:val="hybridMultilevel"/>
    <w:tmpl w:val="5E34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6F3F"/>
    <w:multiLevelType w:val="multilevel"/>
    <w:tmpl w:val="3510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C4B88"/>
    <w:multiLevelType w:val="multilevel"/>
    <w:tmpl w:val="E22E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0B8"/>
    <w:rsid w:val="006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0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10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0B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E10B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6E10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10B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E10B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6E1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ara.mgp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4246</Words>
  <Characters>24203</Characters>
  <Application>Microsoft Office Word</Application>
  <DocSecurity>0</DocSecurity>
  <Lines>201</Lines>
  <Paragraphs>56</Paragraphs>
  <ScaleCrop>false</ScaleCrop>
  <Company>StartSoft</Company>
  <LinksUpToDate>false</LinksUpToDate>
  <CharactersWithSpaces>28393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2014-04-07T16:57:00Z</dcterms:created>
  <dcterms:modified xsi:type="dcterms:W3CDTF">2014-04-07T16:58:00Z</dcterms:modified>
</cp:coreProperties>
</file>