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Логопедический досуг в подготовительной группе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                                           Тема:</w:t>
      </w:r>
      <w:r w:rsidR="00EF31E2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 Предлоги</w:t>
      </w:r>
      <w:r w:rsidR="00EF31E2">
        <w:rPr>
          <w:rFonts w:ascii="Times New Roman" w:eastAsia="Times New Roman" w:hAnsi="Times New Roman"/>
          <w:kern w:val="0"/>
          <w:sz w:val="28"/>
          <w:szCs w:val="28"/>
        </w:rPr>
        <w:t>».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Цели: </w:t>
      </w:r>
    </w:p>
    <w:p w:rsidR="009A3975" w:rsidRPr="009A3975" w:rsidRDefault="009A3975" w:rsidP="009A397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Уточнить пространственные отношения, выраженные предлогами; упражнять детей в правильном употреблении предлогов; учить выделять эти предлоги в тексте и составлять предложения с заданным предлогом (по предмету и схеме предлога).</w:t>
      </w:r>
    </w:p>
    <w:p w:rsidR="009A3975" w:rsidRPr="009A3975" w:rsidRDefault="009A3975" w:rsidP="009A397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Совершенствовать общую и мелкую моторику, способствовать выработке четких координированных действий во взаимосвязи с речью.</w:t>
      </w:r>
    </w:p>
    <w:p w:rsidR="009A3975" w:rsidRPr="009A3975" w:rsidRDefault="009A3975" w:rsidP="009A397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Развивать внимание, память, активизировать мыслительную деятельность детей, развивать наглядно-действенное и логическое мышление.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Оборудование: демонстрационные схемы предлогов, сюжетные картинки, «волшебный мешочек», игрушки со схемами предлогов, конверты с заданием, звездочки (за каждый правильный ответ команде присуждается звездочка)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                                        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                                                    Ход досуга</w:t>
      </w:r>
    </w:p>
    <w:p w:rsidR="009A3975" w:rsidRPr="009A3975" w:rsidRDefault="009A3975" w:rsidP="009A397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1. Приветствие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 </w:t>
      </w:r>
      <w:r>
        <w:rPr>
          <w:rFonts w:ascii="Times New Roman" w:eastAsia="Times New Roman" w:hAnsi="Times New Roman"/>
          <w:kern w:val="0"/>
          <w:sz w:val="28"/>
          <w:szCs w:val="28"/>
        </w:rPr>
        <w:t>Д</w:t>
      </w:r>
      <w:r w:rsidRPr="009A3975">
        <w:rPr>
          <w:rFonts w:ascii="Times New Roman" w:eastAsia="Times New Roman" w:hAnsi="Times New Roman"/>
          <w:kern w:val="0"/>
          <w:sz w:val="28"/>
          <w:szCs w:val="28"/>
        </w:rPr>
        <w:t>ети под музыку входят в зал, каждая команда</w:t>
      </w:r>
      <w:r w:rsidR="001E740C">
        <w:rPr>
          <w:rFonts w:ascii="Times New Roman" w:eastAsia="Times New Roman" w:hAnsi="Times New Roman"/>
          <w:kern w:val="0"/>
          <w:sz w:val="28"/>
          <w:szCs w:val="28"/>
        </w:rPr>
        <w:t xml:space="preserve"> останавливается</w:t>
      </w: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 около своего стола.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Логопед:</w:t>
      </w:r>
      <w:r w:rsidR="001E740C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9A3975">
        <w:rPr>
          <w:rFonts w:ascii="Times New Roman" w:eastAsia="Times New Roman" w:hAnsi="Times New Roman"/>
          <w:kern w:val="0"/>
          <w:sz w:val="28"/>
          <w:szCs w:val="28"/>
        </w:rPr>
        <w:t> Здравствуйте уважаемые взрослые и дети! Сегодня в клубе веселых и находчивых ребят необычные соревнования. Мы узнаем, какая команда лучше знает предлоги. В соревновании принимают участие две команды.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Команда «</w:t>
      </w:r>
      <w:proofErr w:type="spellStart"/>
      <w:r w:rsidRPr="009A3975">
        <w:rPr>
          <w:rFonts w:ascii="Times New Roman" w:eastAsia="Times New Roman" w:hAnsi="Times New Roman"/>
          <w:kern w:val="0"/>
          <w:sz w:val="28"/>
          <w:szCs w:val="28"/>
        </w:rPr>
        <w:t>Знайки</w:t>
      </w:r>
      <w:proofErr w:type="spellEnd"/>
      <w:r w:rsidRPr="009A3975">
        <w:rPr>
          <w:rFonts w:ascii="Times New Roman" w:eastAsia="Times New Roman" w:hAnsi="Times New Roman"/>
          <w:kern w:val="0"/>
          <w:sz w:val="28"/>
          <w:szCs w:val="28"/>
        </w:rPr>
        <w:t>» ваш девиз: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«Ясно, четко говорим, потому что не спешим». 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Капитан команды….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Команда «</w:t>
      </w:r>
      <w:proofErr w:type="spellStart"/>
      <w:r w:rsidRPr="009A3975">
        <w:rPr>
          <w:rFonts w:ascii="Times New Roman" w:eastAsia="Times New Roman" w:hAnsi="Times New Roman"/>
          <w:kern w:val="0"/>
          <w:sz w:val="28"/>
          <w:szCs w:val="28"/>
        </w:rPr>
        <w:t>Умейки</w:t>
      </w:r>
      <w:proofErr w:type="spellEnd"/>
      <w:r w:rsidRPr="009A3975">
        <w:rPr>
          <w:rFonts w:ascii="Times New Roman" w:eastAsia="Times New Roman" w:hAnsi="Times New Roman"/>
          <w:kern w:val="0"/>
          <w:sz w:val="28"/>
          <w:szCs w:val="28"/>
        </w:rPr>
        <w:t>» ваш девиз: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«Говорим всегда красиво, смело и неторопливо».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 Капитан команды….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Дети садятся. 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2. Сюрпризный момент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Логопед: Мы готовы начинать, 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                   Но во что же нам играть?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                   Картинки могут подсказать,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                   Где задание искать*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* Перед каждым конкурсным заданием логопед показывает детям карточку, на которой  </w:t>
      </w:r>
      <w:proofErr w:type="gramStart"/>
      <w:r w:rsidRPr="009A3975">
        <w:rPr>
          <w:rFonts w:ascii="Times New Roman" w:eastAsia="Times New Roman" w:hAnsi="Times New Roman"/>
          <w:kern w:val="0"/>
          <w:sz w:val="28"/>
          <w:szCs w:val="28"/>
        </w:rPr>
        <w:t>изображены</w:t>
      </w:r>
      <w:proofErr w:type="gramEnd"/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 схема предлога + предметная картинка. Например, схема предлога «под» и картинка с изображением стола. Дети должны догадаться, где спрятан конверт с конкурсным заданием (под столом). В каждом конверте - название игры.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3. Разминка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  Игра «Вставь словечко» по сюжетной картине.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Однажды мы решили поиграть в прятки. 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Я  залез … песочницу, прислонился … столбу и стал считать. 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Катя успела спрятаться … кустиком. 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Дима только перелезает … заборчик. 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Федя сидит … горкой,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а  Соня  бежит … горке.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Даша выглядывает … окошка.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Женя и Тёма выглядывают … угла дома.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А кот Пушок залез … крышу.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4. Игра «Назови предлог»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 Каждой команде раздается по 2-3 </w:t>
      </w:r>
      <w:proofErr w:type="gramStart"/>
      <w:r w:rsidRPr="009A3975">
        <w:rPr>
          <w:rFonts w:ascii="Times New Roman" w:eastAsia="Times New Roman" w:hAnsi="Times New Roman"/>
          <w:kern w:val="0"/>
          <w:sz w:val="28"/>
          <w:szCs w:val="28"/>
        </w:rPr>
        <w:t>сюжетных</w:t>
      </w:r>
      <w:proofErr w:type="gramEnd"/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 картинки.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Задание: Составить предложение по картинке. Одна команда придумывает предложение, другая называет в нем предлог. И, наоборот.</w:t>
      </w:r>
    </w:p>
    <w:p w:rsid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lastRenderedPageBreak/>
        <w:t>5. Музыкальный конкурс</w:t>
      </w:r>
    </w:p>
    <w:p w:rsidR="009171EE" w:rsidRPr="009A3975" w:rsidRDefault="009171EE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2B184A">
        <w:rPr>
          <w:rFonts w:ascii="Times New Roman" w:eastAsia="Times New Roman" w:hAnsi="Times New Roman"/>
          <w:kern w:val="0"/>
          <w:sz w:val="24"/>
        </w:rPr>
        <w:t xml:space="preserve">    </w:t>
      </w:r>
      <w:r w:rsidR="00B40A2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    Игра «Найди пару»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    На двух столах лежат перевернутые схемы предлогов и сюжетные картинки.  Дети идут быстрым шагом вокруг своего стола, пока звучит бубен. Как только бубен замолкает, дети берут по картинке и ищут себе пару 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(схема предлога + соответствующая сюжетная картинка)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6. Конкурс капитанов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    Игра «Чудесный мешочек»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 xml:space="preserve">  Капитаны по очереди достают игрушки из «чудесного мешочка». На каждой игрушке маленькая схема предлога. Нужно составить предложение про игрушку с заданным предлогом. 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  Например: Птичка вылетела из гнезда.</w:t>
      </w:r>
    </w:p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7. Домашнее задание</w:t>
      </w:r>
    </w:p>
    <w:p w:rsid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t>Упражнение для пальчиков</w:t>
      </w:r>
    </w:p>
    <w:p w:rsidR="00EF31E2" w:rsidRDefault="00EF31E2" w:rsidP="00EF31E2"/>
    <w:tbl>
      <w:tblPr>
        <w:tblStyle w:val="ac"/>
        <w:tblW w:w="0" w:type="auto"/>
        <w:tblLook w:val="04A0"/>
      </w:tblPr>
      <w:tblGrid>
        <w:gridCol w:w="4785"/>
        <w:gridCol w:w="4786"/>
      </w:tblGrid>
      <w:tr w:rsidR="00EF31E2" w:rsidTr="0069401A">
        <w:tc>
          <w:tcPr>
            <w:tcW w:w="4785" w:type="dxa"/>
          </w:tcPr>
          <w:p w:rsidR="00EF31E2" w:rsidRDefault="00EF31E2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Эти маленькие слова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                        </w:t>
            </w:r>
          </w:p>
          <w:p w:rsidR="00EF31E2" w:rsidRDefault="00EF31E2" w:rsidP="0069401A">
            <w:pPr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Мы запомним навсегда:</w:t>
            </w:r>
          </w:p>
          <w:p w:rsidR="00EF31E2" w:rsidRDefault="00EF31E2" w:rsidP="0069401A"/>
        </w:tc>
        <w:tc>
          <w:tcPr>
            <w:tcW w:w="4786" w:type="dxa"/>
          </w:tcPr>
          <w:p w:rsidR="00EF31E2" w:rsidRDefault="00EF31E2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Энергичное </w:t>
            </w:r>
          </w:p>
          <w:p w:rsidR="00EF31E2" w:rsidRDefault="00EF31E2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разжимание кулачков.</w:t>
            </w:r>
          </w:p>
          <w:p w:rsidR="00EF31E2" w:rsidRDefault="00EF31E2" w:rsidP="0069401A"/>
        </w:tc>
      </w:tr>
      <w:tr w:rsidR="00EF31E2" w:rsidTr="0069401A">
        <w:tc>
          <w:tcPr>
            <w:tcW w:w="4785" w:type="dxa"/>
          </w:tcPr>
          <w:p w:rsidR="00EF31E2" w:rsidRPr="009A3975" w:rsidRDefault="00EF31E2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Из норки, к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</w:t>
            </w:r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тулу, по дивану, </w:t>
            </w:r>
          </w:p>
          <w:p w:rsidR="00EF31E2" w:rsidRPr="009A3975" w:rsidRDefault="00EF31E2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За кустиком, с кровати, в яму, </w:t>
            </w:r>
          </w:p>
          <w:p w:rsidR="00EF31E2" w:rsidRDefault="00EF31E2" w:rsidP="0069401A"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от печки, через забор, у дороги.</w:t>
            </w:r>
          </w:p>
        </w:tc>
        <w:tc>
          <w:tcPr>
            <w:tcW w:w="4786" w:type="dxa"/>
          </w:tcPr>
          <w:p w:rsidR="00EF31E2" w:rsidRDefault="00EF31E2" w:rsidP="0069401A"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 каждый предлог сжимание указательным и большим пальцами одной руки верхней фаланги пальцев другой руки, продолжающееся в растирании по всей длине пальца (при произнесении существительного)</w:t>
            </w:r>
          </w:p>
        </w:tc>
      </w:tr>
      <w:tr w:rsidR="00EF31E2" w:rsidTr="0069401A">
        <w:tc>
          <w:tcPr>
            <w:tcW w:w="4785" w:type="dxa"/>
          </w:tcPr>
          <w:p w:rsidR="00EF31E2" w:rsidRPr="009A3975" w:rsidRDefault="00EF31E2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 называть мы их будем предлоги.</w:t>
            </w:r>
          </w:p>
          <w:p w:rsidR="00EF31E2" w:rsidRDefault="00EF31E2" w:rsidP="0069401A"/>
        </w:tc>
        <w:tc>
          <w:tcPr>
            <w:tcW w:w="4786" w:type="dxa"/>
          </w:tcPr>
          <w:p w:rsidR="00EF31E2" w:rsidRDefault="00EF31E2" w:rsidP="0069401A">
            <w:pPr>
              <w:widowControl/>
              <w:suppressAutoHyphens w:val="0"/>
              <w:spacing w:before="100" w:beforeAutospacing="1" w:after="100" w:afterAutospacing="1"/>
            </w:pPr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Ладони сложены в кулак вертикально, большой палец сверху.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Дети совершают движение большими пальцами </w:t>
            </w:r>
            <w:proofErr w:type="gramStart"/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( </w:t>
            </w:r>
            <w:proofErr w:type="gramEnd"/>
            <w:r w:rsidRPr="009A397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попеременное поднимание и прижимание к кулачку) </w:t>
            </w:r>
          </w:p>
        </w:tc>
      </w:tr>
    </w:tbl>
    <w:tbl>
      <w:tblPr>
        <w:tblW w:w="0" w:type="auto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2764"/>
        <w:gridCol w:w="6"/>
      </w:tblGrid>
      <w:tr w:rsidR="009A3975" w:rsidRPr="009A3975" w:rsidTr="009A3975">
        <w:trPr>
          <w:tblCellSpacing w:w="0" w:type="dxa"/>
        </w:trPr>
        <w:tc>
          <w:tcPr>
            <w:tcW w:w="2764" w:type="dxa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bookmarkStart w:id="0" w:name="2e96eb42b85c8c7f5980df981e91ff3c7b03e5a4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A3975" w:rsidRPr="009A3975" w:rsidTr="009A3975">
        <w:trPr>
          <w:tblCellSpacing w:w="0" w:type="dxa"/>
        </w:trPr>
        <w:tc>
          <w:tcPr>
            <w:tcW w:w="2764" w:type="dxa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A3975" w:rsidRPr="009A3975" w:rsidTr="009A3975">
        <w:trPr>
          <w:tblCellSpacing w:w="0" w:type="dxa"/>
        </w:trPr>
        <w:tc>
          <w:tcPr>
            <w:tcW w:w="2764" w:type="dxa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A3975" w:rsidRPr="009A3975" w:rsidTr="009A3975">
        <w:trPr>
          <w:tblCellSpacing w:w="0" w:type="dxa"/>
        </w:trPr>
        <w:tc>
          <w:tcPr>
            <w:tcW w:w="2764" w:type="dxa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A3975" w:rsidRPr="009A3975" w:rsidTr="009A3975">
        <w:trPr>
          <w:tblCellSpacing w:w="0" w:type="dxa"/>
        </w:trPr>
        <w:tc>
          <w:tcPr>
            <w:tcW w:w="2764" w:type="dxa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9A3975" w:rsidRPr="009A3975" w:rsidTr="009A3975">
        <w:trPr>
          <w:tblCellSpacing w:w="0" w:type="dxa"/>
        </w:trPr>
        <w:tc>
          <w:tcPr>
            <w:tcW w:w="2764" w:type="dxa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3975" w:rsidRPr="009A3975" w:rsidRDefault="009A3975" w:rsidP="0069401A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</w:tbl>
    <w:p w:rsidR="009A3975" w:rsidRPr="009A3975" w:rsidRDefault="009A3975" w:rsidP="009A3975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9A3975">
        <w:rPr>
          <w:rFonts w:ascii="Times New Roman" w:eastAsia="Times New Roman" w:hAnsi="Times New Roman"/>
          <w:kern w:val="0"/>
          <w:sz w:val="28"/>
          <w:szCs w:val="28"/>
        </w:rPr>
        <w:lastRenderedPageBreak/>
        <w:t>8. Подводится итог игры (подсчитываются звездочки, заработанные каждой командой)</w:t>
      </w:r>
    </w:p>
    <w:p w:rsidR="00990FBE" w:rsidRPr="009A3975" w:rsidRDefault="00990FBE">
      <w:pPr>
        <w:rPr>
          <w:rFonts w:ascii="Times New Roman" w:hAnsi="Times New Roman"/>
          <w:sz w:val="28"/>
          <w:szCs w:val="28"/>
        </w:rPr>
      </w:pPr>
    </w:p>
    <w:sectPr w:rsidR="00990FBE" w:rsidRPr="009A3975" w:rsidSect="0099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D91"/>
    <w:multiLevelType w:val="multilevel"/>
    <w:tmpl w:val="C1D2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75"/>
    <w:rsid w:val="001E740C"/>
    <w:rsid w:val="00282886"/>
    <w:rsid w:val="00307FCC"/>
    <w:rsid w:val="00527B45"/>
    <w:rsid w:val="00540FD1"/>
    <w:rsid w:val="00562994"/>
    <w:rsid w:val="00896D0F"/>
    <w:rsid w:val="009171EE"/>
    <w:rsid w:val="00990FBE"/>
    <w:rsid w:val="009A3975"/>
    <w:rsid w:val="00A700A4"/>
    <w:rsid w:val="00B40A28"/>
    <w:rsid w:val="00EF31E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75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6D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D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896D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6D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896D0F"/>
    <w:rPr>
      <w:b/>
      <w:bCs/>
    </w:rPr>
  </w:style>
  <w:style w:type="character" w:styleId="a6">
    <w:name w:val="Emphasis"/>
    <w:basedOn w:val="a0"/>
    <w:uiPriority w:val="20"/>
    <w:qFormat/>
    <w:rsid w:val="00896D0F"/>
    <w:rPr>
      <w:i/>
      <w:iCs/>
    </w:rPr>
  </w:style>
  <w:style w:type="paragraph" w:styleId="a7">
    <w:name w:val="No Spacing"/>
    <w:uiPriority w:val="1"/>
    <w:qFormat/>
    <w:rsid w:val="00896D0F"/>
    <w:pPr>
      <w:widowControl w:val="0"/>
      <w:suppressAutoHyphens/>
    </w:pPr>
    <w:rPr>
      <w:rFonts w:ascii="Arial" w:hAnsi="Arial"/>
      <w:kern w:val="1"/>
      <w:szCs w:val="24"/>
    </w:rPr>
  </w:style>
  <w:style w:type="paragraph" w:styleId="2">
    <w:name w:val="Quote"/>
    <w:basedOn w:val="a"/>
    <w:next w:val="a"/>
    <w:link w:val="20"/>
    <w:uiPriority w:val="29"/>
    <w:qFormat/>
    <w:rsid w:val="00896D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96D0F"/>
    <w:rPr>
      <w:rFonts w:ascii="Arial" w:eastAsia="Lucida Sans Unicode" w:hAnsi="Arial"/>
      <w:i/>
      <w:iCs/>
      <w:color w:val="000000" w:themeColor="text1"/>
      <w:kern w:val="1"/>
      <w:szCs w:val="24"/>
    </w:rPr>
  </w:style>
  <w:style w:type="character" w:styleId="a8">
    <w:name w:val="Subtle Emphasis"/>
    <w:basedOn w:val="a0"/>
    <w:uiPriority w:val="19"/>
    <w:qFormat/>
    <w:rsid w:val="00896D0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896D0F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896D0F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896D0F"/>
    <w:rPr>
      <w:b/>
      <w:bCs/>
      <w:smallCaps/>
      <w:color w:val="C0504D" w:themeColor="accent2"/>
      <w:spacing w:val="5"/>
      <w:u w:val="single"/>
    </w:rPr>
  </w:style>
  <w:style w:type="table" w:styleId="ac">
    <w:name w:val="Table Grid"/>
    <w:basedOn w:val="a1"/>
    <w:uiPriority w:val="59"/>
    <w:rsid w:val="00EF3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7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2014-10-01T12:29:00Z</dcterms:created>
  <dcterms:modified xsi:type="dcterms:W3CDTF">2014-10-20T16:16:00Z</dcterms:modified>
</cp:coreProperties>
</file>