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53" w:rsidRDefault="00231E53" w:rsidP="00231E53">
      <w:pPr>
        <w:pStyle w:val="a3"/>
        <w:tabs>
          <w:tab w:val="left" w:pos="6480"/>
          <w:tab w:val="right" w:pos="9638"/>
        </w:tabs>
        <w:spacing w:line="360" w:lineRule="auto"/>
        <w:ind w:left="708" w:firstLine="708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          </w:t>
      </w:r>
      <w:proofErr w:type="spellStart"/>
      <w:r>
        <w:rPr>
          <w:rFonts w:ascii="Arial" w:hAnsi="Arial" w:cs="Arial"/>
          <w:sz w:val="28"/>
        </w:rPr>
        <w:t>И.И.Шафранская</w:t>
      </w:r>
      <w:proofErr w:type="spellEnd"/>
      <w:r>
        <w:rPr>
          <w:rFonts w:ascii="Arial" w:hAnsi="Arial" w:cs="Arial"/>
          <w:sz w:val="28"/>
        </w:rPr>
        <w:tab/>
        <w:t xml:space="preserve">              </w:t>
      </w:r>
    </w:p>
    <w:p w:rsidR="00231E53" w:rsidRDefault="00231E53" w:rsidP="00231E53">
      <w:pPr>
        <w:pStyle w:val="a3"/>
        <w:tabs>
          <w:tab w:val="left" w:pos="6480"/>
        </w:tabs>
        <w:spacing w:line="360" w:lineRule="auto"/>
        <w:ind w:left="6480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Учитель ГБОУ </w:t>
      </w:r>
      <w:proofErr w:type="gramStart"/>
      <w:r>
        <w:rPr>
          <w:rFonts w:ascii="Arial" w:hAnsi="Arial" w:cs="Arial"/>
          <w:sz w:val="28"/>
        </w:rPr>
        <w:t>начальная</w:t>
      </w:r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школа-детский</w:t>
      </w:r>
      <w:proofErr w:type="spellEnd"/>
      <w:r>
        <w:rPr>
          <w:rFonts w:ascii="Arial" w:hAnsi="Arial" w:cs="Arial"/>
          <w:sz w:val="28"/>
        </w:rPr>
        <w:t xml:space="preserve"> сад №624</w:t>
      </w:r>
    </w:p>
    <w:p w:rsidR="00231E53" w:rsidRDefault="00231E53" w:rsidP="00231E53">
      <w:pPr>
        <w:pStyle w:val="a3"/>
        <w:tabs>
          <w:tab w:val="left" w:pos="7395"/>
        </w:tabs>
        <w:spacing w:line="360" w:lineRule="auto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                            Адмиралтейский район </w:t>
      </w:r>
    </w:p>
    <w:p w:rsidR="00231E53" w:rsidRDefault="00231E53" w:rsidP="00231E53">
      <w:pPr>
        <w:pStyle w:val="a3"/>
        <w:tabs>
          <w:tab w:val="left" w:pos="7395"/>
        </w:tabs>
        <w:spacing w:line="360" w:lineRule="auto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                            Г.Санкт-Петербург  </w:t>
      </w:r>
    </w:p>
    <w:p w:rsidR="00231E53" w:rsidRDefault="00231E53" w:rsidP="00231E53">
      <w:pPr>
        <w:pStyle w:val="a3"/>
        <w:tabs>
          <w:tab w:val="left" w:pos="7395"/>
        </w:tabs>
        <w:spacing w:line="360" w:lineRule="auto"/>
        <w:rPr>
          <w:sz w:val="28"/>
        </w:rPr>
      </w:pPr>
      <w:r>
        <w:rPr>
          <w:sz w:val="28"/>
        </w:rPr>
        <w:t>Развитие творческих способностей младших школьников.</w:t>
      </w:r>
    </w:p>
    <w:p w:rsidR="00231E53" w:rsidRDefault="00231E53" w:rsidP="00231E53">
      <w:pPr>
        <w:pStyle w:val="2"/>
        <w:ind w:firstLine="708"/>
        <w:jc w:val="both"/>
        <w:rPr>
          <w:sz w:val="28"/>
        </w:rPr>
      </w:pPr>
      <w:r>
        <w:rPr>
          <w:sz w:val="28"/>
        </w:rPr>
        <w:t>Творчество и творческая деятельность определяют ценность человека, его индивидуальность, поэтому формирование творческой личности приобретает сегодня, как никогда, практический смысл. Много исполнителей, а истинных творцов не хватает.  Эффективность работы школы сегодня во многом определяется тем, в какой мере учебно-воспитательный процесс обеспечивает развитие творческих способностей учащихся, готовит их к познавательной творческой деятельности.</w:t>
      </w:r>
    </w:p>
    <w:p w:rsidR="00231E53" w:rsidRDefault="00231E53" w:rsidP="00231E53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     </w:t>
      </w:r>
      <w:r>
        <w:rPr>
          <w:rFonts w:cs="Arial"/>
          <w:sz w:val="28"/>
        </w:rPr>
        <w:tab/>
        <w:t xml:space="preserve">Но можно посмотреть на творчество и с другой стороны – как на один из путей создания положительной мотивации учения, проживание учеником ситуации успеха. А ведь это именно то, без чего ни один ребенок просто не может существовать, без чего не может в полной мере развиваться как личность. У каждого ребенка есть разные  дарования. Разумеется, далеко не у всех, например, есть литературные творческие способности, умение сочинять, воображать, придумывать.  Но их можно развивать. Ребенок только входит в огромный мир, познает его и познает самого себя в этом мире. Задача учителя – помочь их раскрыть, а, прежде всего, увидеть.  </w:t>
      </w:r>
    </w:p>
    <w:p w:rsidR="00231E53" w:rsidRDefault="00231E53" w:rsidP="00231E53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   </w:t>
      </w:r>
      <w:r>
        <w:rPr>
          <w:rFonts w:cs="Arial"/>
          <w:sz w:val="28"/>
        </w:rPr>
        <w:tab/>
        <w:t>Работая над методической темой «Развитие творческих способностей младших школьников», стараюсь не ограничиваться рамками одного урока. Работа проводится на всех уроках. Наш девиз: «Я – исследователь! Я – творец самого себя!»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Включение младших школьников в творческие виды работ – сложный процесс. Главное – заинтересовать, увлечь, вовремя поддержать, не остановить. Большую заинтересованность дети проявляют на уроках чтения и внеклассного чтения. Это для них необъятное поле творчества и фантазии. Здесь и придуманные ими загадки (в стихотворной форме и прозе), и сочиненные стихи, сказки, кроссворды к литературным произведениям. 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Приведу ряд конкретных примеров.</w:t>
      </w:r>
    </w:p>
    <w:p w:rsidR="00231E53" w:rsidRDefault="00231E53" w:rsidP="00231E53">
      <w:pPr>
        <w:pStyle w:val="a8"/>
      </w:pPr>
      <w:r>
        <w:t xml:space="preserve"> В первом классе, читая «Мохнатую азбуку» </w:t>
      </w:r>
      <w:proofErr w:type="spellStart"/>
      <w:r>
        <w:t>Б.Заходера</w:t>
      </w:r>
      <w:proofErr w:type="spellEnd"/>
      <w:r>
        <w:t xml:space="preserve">, у детей возникло желание узнать – что еще можно записать в алфавитном порядке? Задача учителя в этот момент – поддержать интерес детей и </w:t>
      </w:r>
      <w:r>
        <w:lastRenderedPageBreak/>
        <w:t>вовлечь их в творческую деятельность. Ребята решили попробовать свои силы. Так «родились» «Морская азбука», «Азбука цветов», «Азбука стран мира», «Этнографический алфавит» и мн. др. Хочу отметить, что на уроках русского языка при изучении темы «Алфавит» приобретенные знания и умения  детям  очень  пригодились.</w:t>
      </w:r>
    </w:p>
    <w:p w:rsidR="00231E53" w:rsidRDefault="00231E53" w:rsidP="00231E53">
      <w:pPr>
        <w:pStyle w:val="a8"/>
      </w:pPr>
    </w:p>
    <w:p w:rsidR="00231E53" w:rsidRDefault="00231E53" w:rsidP="00231E53">
      <w:pPr>
        <w:pStyle w:val="a8"/>
        <w:ind w:firstLine="0"/>
      </w:pPr>
    </w:p>
    <w:p w:rsidR="00231E53" w:rsidRDefault="00231E53" w:rsidP="00231E53">
      <w:pPr>
        <w:pStyle w:val="a8"/>
        <w:ind w:firstLine="0"/>
        <w:sectPr w:rsidR="00231E53">
          <w:footerReference w:type="even" r:id="rId4"/>
          <w:footerReference w:type="default" r:id="rId5"/>
          <w:pgSz w:w="11906" w:h="16838" w:code="9"/>
          <w:pgMar w:top="1134" w:right="1134" w:bottom="1418" w:left="1134" w:header="709" w:footer="709" w:gutter="0"/>
          <w:cols w:space="708"/>
          <w:docGrid w:linePitch="360"/>
        </w:sectPr>
      </w:pPr>
    </w:p>
    <w:p w:rsidR="00231E53" w:rsidRDefault="00231E53" w:rsidP="00231E53">
      <w:pPr>
        <w:pStyle w:val="a8"/>
        <w:ind w:firstLine="0"/>
        <w:rPr>
          <w:i/>
          <w:iCs/>
        </w:rPr>
      </w:pPr>
      <w:r>
        <w:rPr>
          <w:i/>
          <w:iCs/>
        </w:rPr>
        <w:lastRenderedPageBreak/>
        <w:t xml:space="preserve">                 Азбука стран мира</w:t>
      </w:r>
    </w:p>
    <w:p w:rsidR="00231E53" w:rsidRDefault="00231E53" w:rsidP="00231E53">
      <w:pPr>
        <w:pStyle w:val="a8"/>
        <w:ind w:firstLine="0"/>
        <w:rPr>
          <w:i/>
          <w:iCs/>
        </w:rPr>
      </w:pPr>
      <w:r>
        <w:rPr>
          <w:i/>
          <w:iCs/>
        </w:rPr>
        <w:t xml:space="preserve">                     Зубков Никита</w:t>
      </w:r>
    </w:p>
    <w:p w:rsidR="00231E53" w:rsidRDefault="00231E53" w:rsidP="00231E53">
      <w:pPr>
        <w:pStyle w:val="a8"/>
        <w:ind w:firstLine="0"/>
        <w:rPr>
          <w:i/>
          <w:iCs/>
        </w:rPr>
      </w:pPr>
    </w:p>
    <w:p w:rsidR="00231E53" w:rsidRDefault="00231E53" w:rsidP="00231E53">
      <w:pPr>
        <w:pStyle w:val="a8"/>
        <w:ind w:firstLine="0"/>
        <w:rPr>
          <w:i/>
          <w:iCs/>
        </w:rPr>
      </w:pPr>
    </w:p>
    <w:p w:rsidR="00231E53" w:rsidRDefault="00231E53" w:rsidP="00231E53">
      <w:pPr>
        <w:pStyle w:val="a8"/>
      </w:pPr>
      <w:r>
        <w:rPr>
          <w:noProof/>
        </w:rPr>
        <w:drawing>
          <wp:inline distT="0" distB="0" distL="0" distR="0">
            <wp:extent cx="2219325" cy="1590675"/>
            <wp:effectExtent l="19050" t="0" r="9525" b="0"/>
            <wp:docPr id="1" name="Рисунок 1" descr="doc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c03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E53" w:rsidRDefault="00231E53" w:rsidP="00231E53">
      <w:pPr>
        <w:pStyle w:val="a8"/>
      </w:pPr>
      <w:r>
        <w:t xml:space="preserve">       </w:t>
      </w:r>
    </w:p>
    <w:p w:rsidR="00231E53" w:rsidRDefault="00231E53" w:rsidP="00231E53">
      <w:pPr>
        <w:pStyle w:val="a8"/>
        <w:ind w:firstLine="0"/>
        <w:rPr>
          <w:i/>
          <w:iCs/>
        </w:rPr>
      </w:pPr>
      <w:r>
        <w:rPr>
          <w:i/>
          <w:iCs/>
        </w:rPr>
        <w:lastRenderedPageBreak/>
        <w:t xml:space="preserve">    Этнографический алфавит</w:t>
      </w:r>
    </w:p>
    <w:p w:rsidR="00231E53" w:rsidRDefault="00231E53" w:rsidP="00231E53">
      <w:pPr>
        <w:pStyle w:val="a8"/>
        <w:ind w:firstLine="0"/>
        <w:rPr>
          <w:i/>
          <w:iCs/>
        </w:rPr>
      </w:pPr>
      <w:r>
        <w:rPr>
          <w:i/>
          <w:iCs/>
        </w:rPr>
        <w:t xml:space="preserve">        </w:t>
      </w:r>
      <w:proofErr w:type="spellStart"/>
      <w:r>
        <w:rPr>
          <w:i/>
          <w:iCs/>
        </w:rPr>
        <w:t>Синт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Николаас</w:t>
      </w:r>
      <w:proofErr w:type="spellEnd"/>
      <w:r>
        <w:rPr>
          <w:i/>
          <w:iCs/>
        </w:rPr>
        <w:t xml:space="preserve"> Питер </w:t>
      </w:r>
    </w:p>
    <w:p w:rsidR="00231E53" w:rsidRDefault="00231E53" w:rsidP="00231E53">
      <w:pPr>
        <w:pStyle w:val="a8"/>
        <w:ind w:firstLine="0"/>
        <w:rPr>
          <w:i/>
          <w:iCs/>
        </w:rPr>
      </w:pPr>
      <w:r>
        <w:rPr>
          <w:i/>
          <w:iCs/>
        </w:rPr>
        <w:t xml:space="preserve">                                                      </w:t>
      </w:r>
    </w:p>
    <w:p w:rsidR="00231E53" w:rsidRDefault="00231E53" w:rsidP="00231E53">
      <w:pPr>
        <w:pStyle w:val="a8"/>
      </w:pPr>
      <w:r>
        <w:rPr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-84455</wp:posOffset>
            </wp:positionH>
            <wp:positionV relativeFrom="paragraph">
              <wp:posOffset>43180</wp:posOffset>
            </wp:positionV>
            <wp:extent cx="2971800" cy="1828800"/>
            <wp:effectExtent l="19050" t="0" r="0" b="0"/>
            <wp:wrapNone/>
            <wp:docPr id="5" name="Рисунок 2" descr="doc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0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1E53" w:rsidRDefault="00231E53" w:rsidP="00231E53">
      <w:pPr>
        <w:pStyle w:val="a8"/>
        <w:ind w:firstLine="0"/>
        <w:rPr>
          <w:i/>
          <w:iCs/>
        </w:rPr>
      </w:pPr>
    </w:p>
    <w:p w:rsidR="00231E53" w:rsidRDefault="00231E53" w:rsidP="00231E53">
      <w:pPr>
        <w:pStyle w:val="a8"/>
        <w:ind w:firstLine="0"/>
      </w:pPr>
      <w:r>
        <w:t xml:space="preserve">     </w:t>
      </w:r>
    </w:p>
    <w:p w:rsidR="00231E53" w:rsidRDefault="00231E53" w:rsidP="00231E53">
      <w:pPr>
        <w:pStyle w:val="a8"/>
        <w:sectPr w:rsidR="00231E53">
          <w:type w:val="continuous"/>
          <w:pgSz w:w="11906" w:h="16838" w:code="9"/>
          <w:pgMar w:top="1134" w:right="1134" w:bottom="1418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Совершая путешествие в мир детской лирики, у ребят возник интерес  к этому литературному жанру.  Они с энтузиазмом восприняли предложение учителя попробовать свои силы и на этом поприще. Тему своего мини-сочинения дети выбирали сами. Работы были иллюстрированы и сброшюрованы.  К окончанию первого полугодия был выпущен первый рукописный журнал нашего класса «Вот такие мы таланты».                                                  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  <w:sectPr w:rsidR="00231E53">
          <w:type w:val="continuous"/>
          <w:pgSz w:w="11906" w:h="16838" w:code="9"/>
          <w:pgMar w:top="1134" w:right="1134" w:bottom="1418" w:left="1134" w:header="709" w:footer="709" w:gutter="0"/>
          <w:cols w:space="708"/>
          <w:docGrid w:linePitch="360"/>
        </w:sectPr>
      </w:pPr>
      <w:r>
        <w:rPr>
          <w:rFonts w:cs="Arial"/>
          <w:sz w:val="28"/>
        </w:rPr>
        <w:t xml:space="preserve">  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83185</wp:posOffset>
            </wp:positionV>
            <wp:extent cx="2514600" cy="3200400"/>
            <wp:effectExtent l="19050" t="0" r="0" b="0"/>
            <wp:wrapTopAndBottom/>
            <wp:docPr id="15" name="Рисунок 15" descr="doc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c02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74295</wp:posOffset>
            </wp:positionV>
            <wp:extent cx="2971800" cy="2980690"/>
            <wp:effectExtent l="19050" t="0" r="0" b="0"/>
            <wp:wrapNone/>
            <wp:docPr id="12" name="Рисунок 12" descr="doc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oc0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8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      0                                        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  <w:sectPr w:rsidR="00231E53">
          <w:type w:val="continuous"/>
          <w:pgSz w:w="11906" w:h="16838" w:code="9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  <w:r>
        <w:rPr>
          <w:rFonts w:cs="Arial"/>
          <w:sz w:val="28"/>
        </w:rPr>
        <w:t xml:space="preserve"> </w:t>
      </w:r>
      <w:r>
        <w:rPr>
          <w:rFonts w:cs="Arial"/>
          <w:sz w:val="28"/>
        </w:rPr>
        <w:tab/>
      </w:r>
      <w:r>
        <w:rPr>
          <w:rFonts w:cs="Arial"/>
          <w:sz w:val="28"/>
        </w:rPr>
        <w:tab/>
      </w:r>
      <w:r>
        <w:rPr>
          <w:rFonts w:cs="Arial"/>
          <w:sz w:val="28"/>
        </w:rPr>
        <w:tab/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lastRenderedPageBreak/>
        <w:t>Знакомство с волшебными сказками породило желание сочинить свою сказку.  Через несколько уроков все узнали «Как появились летучие рыбы», совершили путешествие в «Страну муравьев», сочувствовали героям сказки «Мачеха-щука».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ind w:firstLine="708"/>
        <w:jc w:val="center"/>
        <w:rPr>
          <w:rFonts w:cs="Arial"/>
          <w:sz w:val="28"/>
        </w:rPr>
      </w:pPr>
      <w:r>
        <w:rPr>
          <w:rFonts w:cs="Arial"/>
          <w:noProof/>
          <w:sz w:val="28"/>
        </w:rPr>
        <w:drawing>
          <wp:inline distT="0" distB="0" distL="0" distR="0">
            <wp:extent cx="3790950" cy="5381625"/>
            <wp:effectExtent l="19050" t="0" r="0" b="0"/>
            <wp:docPr id="2" name="Рисунок 2" descr="doc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0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E53" w:rsidRDefault="00231E53" w:rsidP="00231E53">
      <w:pPr>
        <w:pStyle w:val="aa"/>
      </w:pPr>
      <w:r>
        <w:t xml:space="preserve">                                       </w:t>
      </w:r>
      <w:proofErr w:type="spellStart"/>
      <w:r>
        <w:t>Пышкина</w:t>
      </w:r>
      <w:proofErr w:type="spellEnd"/>
      <w:r>
        <w:t xml:space="preserve"> </w:t>
      </w:r>
      <w:proofErr w:type="spellStart"/>
      <w:r>
        <w:t>Василина</w:t>
      </w:r>
      <w:proofErr w:type="spellEnd"/>
    </w:p>
    <w:p w:rsidR="00231E53" w:rsidRDefault="00231E53" w:rsidP="00231E53"/>
    <w:p w:rsidR="00231E53" w:rsidRDefault="00231E53" w:rsidP="00231E53">
      <w:pPr>
        <w:ind w:firstLine="708"/>
        <w:jc w:val="center"/>
        <w:rPr>
          <w:rFonts w:cs="Arial"/>
          <w:sz w:val="28"/>
        </w:r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t>После прочтения произведения Р.Киплинга «</w:t>
      </w:r>
      <w:proofErr w:type="spellStart"/>
      <w:r>
        <w:rPr>
          <w:rFonts w:cs="Arial"/>
          <w:sz w:val="28"/>
        </w:rPr>
        <w:t>Рикки-Тикки-Тави</w:t>
      </w:r>
      <w:proofErr w:type="spellEnd"/>
      <w:r>
        <w:rPr>
          <w:rFonts w:cs="Arial"/>
          <w:sz w:val="28"/>
        </w:rPr>
        <w:t>» и просмотра художественного фильма по мотивам этого произведения мои ученики решили создать свой диафильм. Одна группа ребят готовила эскизы к диафильму, другая монтировала фильм, третья готовилась к его озвучиванию.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Изучая тему «Возникновение письменности в Древней Руси», у ребят возникла масса вопросов: «Что такое перо? Как им писали?» Одного объяснения оказалось мало. Возникло желание попробовать самим. Были принесены перья, рассмотрены разные стили того времени, изучен древнерусский алфавит. Была проделана большая и </w:t>
      </w:r>
      <w:r>
        <w:rPr>
          <w:rFonts w:cs="Arial"/>
          <w:sz w:val="28"/>
        </w:rPr>
        <w:lastRenderedPageBreak/>
        <w:t xml:space="preserve">трудоемкая работа. Дети с увлечением копировали буквы, придумывали тексты.  Так появились «Поучения 3-Б». 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pStyle w:val="1"/>
      </w:pPr>
      <w:proofErr w:type="spellStart"/>
      <w:r>
        <w:t>Куанышев</w:t>
      </w:r>
      <w:proofErr w:type="spellEnd"/>
      <w:r>
        <w:t xml:space="preserve"> </w:t>
      </w:r>
      <w:proofErr w:type="spellStart"/>
      <w:r>
        <w:t>Азамат</w:t>
      </w:r>
      <w:proofErr w:type="spellEnd"/>
      <w:r>
        <w:t xml:space="preserve">                                            Крылов Андрей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  <w:sectPr w:rsidR="00231E53">
          <w:type w:val="continuous"/>
          <w:pgSz w:w="11906" w:h="16838" w:code="9"/>
          <w:pgMar w:top="1134" w:right="1134" w:bottom="1418" w:left="1134" w:header="709" w:footer="709" w:gutter="0"/>
          <w:cols w:space="708"/>
          <w:docGrid w:linePitch="360"/>
        </w:sectPr>
      </w:pPr>
      <w:r>
        <w:rPr>
          <w:rFonts w:cs="Arial"/>
          <w:sz w:val="28"/>
        </w:rPr>
        <w:t xml:space="preserve">       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</w:p>
    <w:p w:rsidR="00231E53" w:rsidRDefault="00231E53" w:rsidP="00231E53">
      <w:pPr>
        <w:ind w:firstLine="708"/>
        <w:jc w:val="both"/>
        <w:rPr>
          <w:rFonts w:cs="Arial"/>
          <w:sz w:val="28"/>
        </w:rPr>
        <w:sectPr w:rsidR="00231E53">
          <w:type w:val="continuous"/>
          <w:pgSz w:w="11906" w:h="16838" w:code="9"/>
          <w:pgMar w:top="1134" w:right="1134" w:bottom="1418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  <w:r>
        <w:rPr>
          <w:rFonts w:cs="Arial"/>
          <w:noProof/>
          <w:sz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3543935</wp:posOffset>
            </wp:positionH>
            <wp:positionV relativeFrom="paragraph">
              <wp:posOffset>30480</wp:posOffset>
            </wp:positionV>
            <wp:extent cx="2669540" cy="2498725"/>
            <wp:effectExtent l="19050" t="0" r="0" b="0"/>
            <wp:wrapTight wrapText="bothSides">
              <wp:wrapPolygon edited="0">
                <wp:start x="-154" y="0"/>
                <wp:lineTo x="-154" y="21408"/>
                <wp:lineTo x="21579" y="21408"/>
                <wp:lineTo x="21579" y="0"/>
                <wp:lineTo x="-154" y="0"/>
              </wp:wrapPolygon>
            </wp:wrapTight>
            <wp:docPr id="6" name="Рисунок 4" descr="doc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oc0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540" cy="249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sz w:val="28"/>
        </w:rPr>
        <w:drawing>
          <wp:inline distT="0" distB="0" distL="0" distR="0">
            <wp:extent cx="2190750" cy="2981325"/>
            <wp:effectExtent l="19050" t="0" r="0" b="0"/>
            <wp:docPr id="3" name="Рисунок 3" descr="doc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c0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E53" w:rsidRDefault="00231E53" w:rsidP="00231E53">
      <w:pPr>
        <w:jc w:val="both"/>
        <w:rPr>
          <w:rFonts w:cs="Arial"/>
          <w:sz w:val="28"/>
        </w:rPr>
      </w:pPr>
      <w:r>
        <w:rPr>
          <w:rFonts w:cs="Arial"/>
          <w:sz w:val="28"/>
        </w:rPr>
        <w:lastRenderedPageBreak/>
        <w:t xml:space="preserve">Какие же творческие способности развиваются у ребят? 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t>Создавая «Веселую азбуку», дети узнали, что существует множество вариантов решения задачи. Это первое знакомство детей с вариативностью, как одной из творческих способностей.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t>Сочиняя стихи, сказки ученики включаются в импровизационную деятельность, развивая свою фантазию.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Упражняясь в написании пером и тушью букв, строят предположения, как будет выглядеть  </w:t>
      </w:r>
      <w:proofErr w:type="gramStart"/>
      <w:r>
        <w:rPr>
          <w:rFonts w:cs="Arial"/>
          <w:sz w:val="28"/>
        </w:rPr>
        <w:t>азбука</w:t>
      </w:r>
      <w:proofErr w:type="gramEnd"/>
      <w:r>
        <w:rPr>
          <w:rFonts w:cs="Arial"/>
          <w:sz w:val="28"/>
        </w:rPr>
        <w:t xml:space="preserve">  спустя много лет.</w:t>
      </w:r>
    </w:p>
    <w:p w:rsidR="00231E53" w:rsidRDefault="00231E53" w:rsidP="00231E53">
      <w:pPr>
        <w:ind w:firstLine="708"/>
        <w:jc w:val="both"/>
        <w:rPr>
          <w:rFonts w:cs="Arial"/>
          <w:sz w:val="28"/>
        </w:rPr>
      </w:pPr>
      <w:r>
        <w:rPr>
          <w:rFonts w:cs="Arial"/>
          <w:sz w:val="28"/>
        </w:rPr>
        <w:t>С возрастом усложнятся виды творческой деятельности учащихся и будут более сложными гипотезы, более яркими станут импровизации, поиск вариантов, альтернатив станет для них повседневной реальностью.</w:t>
      </w:r>
    </w:p>
    <w:p w:rsidR="00231E53" w:rsidRDefault="00231E53" w:rsidP="00231E53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     Наблюдая за детьми сегодня и видя их живой интерес к происходящему, понимаешь, что многое зависит от нас, взрослых. Главное – заинтересовать детей, предоставить свободу выбора, помочь в нужный момент. Тогда наш девиз «Я – творец самого себя!» станет явью.      </w:t>
      </w:r>
    </w:p>
    <w:p w:rsidR="00231E53" w:rsidRDefault="00231E53" w:rsidP="00231E53">
      <w:pPr>
        <w:jc w:val="both"/>
        <w:rPr>
          <w:rFonts w:cs="Arial"/>
          <w:sz w:val="28"/>
        </w:rPr>
      </w:pPr>
    </w:p>
    <w:p w:rsidR="00231E53" w:rsidRDefault="00231E53" w:rsidP="00231E53">
      <w:pPr>
        <w:jc w:val="both"/>
        <w:rPr>
          <w:rFonts w:cs="Arial"/>
          <w:sz w:val="28"/>
        </w:rPr>
      </w:pPr>
    </w:p>
    <w:p w:rsidR="00231E53" w:rsidRDefault="00231E53" w:rsidP="00231E53">
      <w:pPr>
        <w:jc w:val="both"/>
        <w:rPr>
          <w:rFonts w:cs="Arial"/>
          <w:sz w:val="28"/>
        </w:rPr>
      </w:pPr>
    </w:p>
    <w:p w:rsidR="00F432D6" w:rsidRDefault="00F432D6"/>
    <w:sectPr w:rsidR="00F432D6" w:rsidSect="00F4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DB9" w:rsidRDefault="00231E5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76DB9" w:rsidRDefault="00231E5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DB9" w:rsidRDefault="00231E5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76DB9" w:rsidRDefault="00231E53">
    <w:pPr>
      <w:pStyle w:val="a5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31E53"/>
    <w:rsid w:val="00231E53"/>
    <w:rsid w:val="00F43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5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53"/>
    <w:pPr>
      <w:keepNext/>
      <w:ind w:firstLine="708"/>
      <w:jc w:val="both"/>
      <w:outlineLvl w:val="0"/>
    </w:pPr>
    <w:rPr>
      <w:rFonts w:cs="Arial"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E53"/>
    <w:rPr>
      <w:rFonts w:ascii="Arial" w:eastAsia="Times New Roman" w:hAnsi="Arial" w:cs="Arial"/>
      <w:i/>
      <w:iCs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231E53"/>
    <w:pPr>
      <w:jc w:val="center"/>
    </w:pPr>
    <w:rPr>
      <w:rFonts w:ascii="Arial Black" w:hAnsi="Arial Black"/>
      <w:sz w:val="22"/>
    </w:rPr>
  </w:style>
  <w:style w:type="character" w:customStyle="1" w:styleId="a4">
    <w:name w:val="Основной текст Знак"/>
    <w:basedOn w:val="a0"/>
    <w:link w:val="a3"/>
    <w:semiHidden/>
    <w:rsid w:val="00231E53"/>
    <w:rPr>
      <w:rFonts w:ascii="Arial Black" w:eastAsia="Times New Roman" w:hAnsi="Arial Black" w:cs="Times New Roman"/>
      <w:szCs w:val="24"/>
      <w:lang w:eastAsia="ru-RU"/>
    </w:rPr>
  </w:style>
  <w:style w:type="paragraph" w:styleId="2">
    <w:name w:val="Body Text 2"/>
    <w:basedOn w:val="a"/>
    <w:link w:val="20"/>
    <w:semiHidden/>
    <w:rsid w:val="00231E53"/>
    <w:rPr>
      <w:rFonts w:cs="Arial"/>
      <w:sz w:val="22"/>
    </w:rPr>
  </w:style>
  <w:style w:type="character" w:customStyle="1" w:styleId="20">
    <w:name w:val="Основной текст 2 Знак"/>
    <w:basedOn w:val="a0"/>
    <w:link w:val="2"/>
    <w:semiHidden/>
    <w:rsid w:val="00231E53"/>
    <w:rPr>
      <w:rFonts w:ascii="Arial" w:eastAsia="Times New Roman" w:hAnsi="Arial" w:cs="Arial"/>
      <w:szCs w:val="24"/>
      <w:lang w:eastAsia="ru-RU"/>
    </w:rPr>
  </w:style>
  <w:style w:type="paragraph" w:styleId="a5">
    <w:name w:val="footer"/>
    <w:basedOn w:val="a"/>
    <w:link w:val="a6"/>
    <w:semiHidden/>
    <w:rsid w:val="00231E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231E53"/>
    <w:rPr>
      <w:rFonts w:ascii="Arial" w:eastAsia="Times New Roman" w:hAnsi="Arial" w:cs="Times New Roman"/>
      <w:sz w:val="20"/>
      <w:szCs w:val="24"/>
      <w:lang w:eastAsia="ru-RU"/>
    </w:rPr>
  </w:style>
  <w:style w:type="character" w:styleId="a7">
    <w:name w:val="page number"/>
    <w:basedOn w:val="a0"/>
    <w:semiHidden/>
    <w:rsid w:val="00231E53"/>
  </w:style>
  <w:style w:type="paragraph" w:styleId="a8">
    <w:name w:val="Body Text Indent"/>
    <w:basedOn w:val="a"/>
    <w:link w:val="a9"/>
    <w:semiHidden/>
    <w:rsid w:val="00231E53"/>
    <w:pPr>
      <w:ind w:firstLine="708"/>
      <w:jc w:val="both"/>
    </w:pPr>
    <w:rPr>
      <w:rFonts w:cs="Arial"/>
      <w:sz w:val="28"/>
    </w:rPr>
  </w:style>
  <w:style w:type="character" w:customStyle="1" w:styleId="a9">
    <w:name w:val="Основной текст с отступом Знак"/>
    <w:basedOn w:val="a0"/>
    <w:link w:val="a8"/>
    <w:semiHidden/>
    <w:rsid w:val="00231E53"/>
    <w:rPr>
      <w:rFonts w:ascii="Arial" w:eastAsia="Times New Roman" w:hAnsi="Arial" w:cs="Arial"/>
      <w:sz w:val="28"/>
      <w:szCs w:val="24"/>
      <w:lang w:eastAsia="ru-RU"/>
    </w:rPr>
  </w:style>
  <w:style w:type="paragraph" w:styleId="aa">
    <w:name w:val="caption"/>
    <w:basedOn w:val="a"/>
    <w:next w:val="a"/>
    <w:qFormat/>
    <w:rsid w:val="00231E53"/>
    <w:pPr>
      <w:ind w:firstLine="708"/>
      <w:jc w:val="center"/>
    </w:pPr>
    <w:rPr>
      <w:rFonts w:cs="Arial"/>
      <w:i/>
      <w:iCs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231E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1E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footer" Target="footer1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797</Words>
  <Characters>4547</Characters>
  <Application>Microsoft Office Word</Application>
  <DocSecurity>0</DocSecurity>
  <Lines>37</Lines>
  <Paragraphs>10</Paragraphs>
  <ScaleCrop>false</ScaleCrop>
  <Company/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2014-01-10T11:52:00Z</dcterms:created>
  <dcterms:modified xsi:type="dcterms:W3CDTF">2014-01-10T11:55:00Z</dcterms:modified>
</cp:coreProperties>
</file>