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E7" w:rsidRDefault="009A33E7" w:rsidP="009F08E1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A51C6">
        <w:rPr>
          <w:rFonts w:ascii="Times New Roman" w:hAnsi="Times New Roman"/>
          <w:b/>
          <w:sz w:val="24"/>
          <w:szCs w:val="24"/>
        </w:rPr>
        <w:t>АНАЛИЗ РЕЗУЛЬТАТОВ ОБРАЗОВАТЕЛЬНОЙ ДЕЯТЕЛЬНОСТИ ДОУ</w:t>
      </w:r>
    </w:p>
    <w:p w:rsidR="009A33E7" w:rsidRPr="00CA51C6" w:rsidRDefault="009A33E7" w:rsidP="009A33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2012-2013 учебный год</w:t>
      </w:r>
    </w:p>
    <w:p w:rsidR="009A33E7" w:rsidRDefault="009A33E7" w:rsidP="009A33E7">
      <w:pPr>
        <w:jc w:val="both"/>
        <w:rPr>
          <w:rFonts w:ascii="Times New Roman" w:hAnsi="Times New Roman"/>
          <w:sz w:val="24"/>
          <w:szCs w:val="24"/>
        </w:rPr>
      </w:pPr>
    </w:p>
    <w:p w:rsidR="009A33E7" w:rsidRPr="002B6401" w:rsidRDefault="009A33E7" w:rsidP="009A33E7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B6401">
        <w:rPr>
          <w:rFonts w:ascii="Times New Roman" w:hAnsi="Times New Roman"/>
          <w:i/>
          <w:sz w:val="24"/>
          <w:szCs w:val="24"/>
        </w:rPr>
        <w:t>Программное обеспечение:</w:t>
      </w:r>
    </w:p>
    <w:p w:rsidR="009A33E7" w:rsidRPr="002B6401" w:rsidRDefault="009A33E7" w:rsidP="009A33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6401">
        <w:rPr>
          <w:rFonts w:ascii="Times New Roman" w:hAnsi="Times New Roman"/>
          <w:sz w:val="24"/>
          <w:szCs w:val="24"/>
        </w:rPr>
        <w:t>Содержание образовательного процесса в ДОУ определяется образовательной программой, разработанной и реализуемой в соответствии с федеральными государственными требованиями к структуре основной общеобразовательной программы дошкольного образования.</w:t>
      </w:r>
    </w:p>
    <w:p w:rsidR="009A33E7" w:rsidRPr="002B6401" w:rsidRDefault="009A33E7" w:rsidP="0046190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6401">
        <w:rPr>
          <w:rFonts w:ascii="Times New Roman" w:hAnsi="Times New Roman"/>
          <w:sz w:val="24"/>
          <w:szCs w:val="24"/>
        </w:rPr>
        <w:t>В течение учебного года деятельность ДОУ была направлена на обеспечение непрерывного, всестороннего и своевременного развития ребёнка.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</w:t>
      </w:r>
      <w:r>
        <w:rPr>
          <w:rFonts w:ascii="Times New Roman" w:hAnsi="Times New Roman"/>
          <w:sz w:val="24"/>
          <w:szCs w:val="24"/>
        </w:rPr>
        <w:t>.</w:t>
      </w:r>
    </w:p>
    <w:p w:rsidR="009A33E7" w:rsidRPr="00ED22CE" w:rsidRDefault="009A33E7" w:rsidP="009A33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D22CE">
        <w:rPr>
          <w:rFonts w:ascii="Times New Roman" w:hAnsi="Times New Roman"/>
          <w:sz w:val="24"/>
          <w:szCs w:val="24"/>
        </w:rPr>
        <w:t>В течение года педагогический коллектив работал над созданием условий, способствующих сохранению здоровья и безопасности детей. Физкультурно-оздоровительная работа в ДОУ продолжает осуществляться в системе медицинского и педагогического взаимодействия.</w:t>
      </w:r>
    </w:p>
    <w:p w:rsidR="009A33E7" w:rsidRPr="00ED22CE" w:rsidRDefault="009A33E7" w:rsidP="0046190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D22CE">
        <w:rPr>
          <w:rFonts w:ascii="Times New Roman" w:hAnsi="Times New Roman"/>
          <w:sz w:val="24"/>
          <w:szCs w:val="24"/>
        </w:rPr>
        <w:t>Основными направлениями, работы педагогов по укреплению психофизического здоровья детей, продолжают оставаться:</w:t>
      </w:r>
    </w:p>
    <w:p w:rsidR="009A33E7" w:rsidRPr="00ED22CE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ED22CE">
        <w:rPr>
          <w:rFonts w:ascii="Times New Roman" w:hAnsi="Times New Roman"/>
          <w:sz w:val="24"/>
          <w:szCs w:val="24"/>
        </w:rPr>
        <w:t>беспечение плотной двигательной активности детей в течение дня</w:t>
      </w:r>
      <w:r>
        <w:rPr>
          <w:rFonts w:ascii="Times New Roman" w:hAnsi="Times New Roman"/>
          <w:sz w:val="24"/>
          <w:szCs w:val="24"/>
        </w:rPr>
        <w:t>;</w:t>
      </w:r>
    </w:p>
    <w:p w:rsidR="009A33E7" w:rsidRPr="00ED22CE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ED22CE">
        <w:rPr>
          <w:rFonts w:ascii="Times New Roman" w:hAnsi="Times New Roman"/>
          <w:sz w:val="24"/>
          <w:szCs w:val="24"/>
        </w:rPr>
        <w:t>роведение закаливающих мероприятий</w:t>
      </w:r>
      <w:r>
        <w:rPr>
          <w:rFonts w:ascii="Times New Roman" w:hAnsi="Times New Roman"/>
          <w:sz w:val="24"/>
          <w:szCs w:val="24"/>
        </w:rPr>
        <w:t>;</w:t>
      </w:r>
    </w:p>
    <w:p w:rsidR="009A33E7" w:rsidRPr="00ED22CE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ED22CE">
        <w:rPr>
          <w:rFonts w:ascii="Times New Roman" w:hAnsi="Times New Roman"/>
          <w:sz w:val="24"/>
          <w:szCs w:val="24"/>
        </w:rPr>
        <w:t>рганизация рационального питания</w:t>
      </w:r>
      <w:r>
        <w:rPr>
          <w:rFonts w:ascii="Times New Roman" w:hAnsi="Times New Roman"/>
          <w:sz w:val="24"/>
          <w:szCs w:val="24"/>
        </w:rPr>
        <w:t>;</w:t>
      </w:r>
    </w:p>
    <w:p w:rsidR="009A33E7" w:rsidRPr="00ED22CE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ED22CE">
        <w:rPr>
          <w:rFonts w:ascii="Times New Roman" w:hAnsi="Times New Roman"/>
          <w:sz w:val="24"/>
          <w:szCs w:val="24"/>
        </w:rPr>
        <w:t>истема психологической помощи дошкольникам</w:t>
      </w:r>
      <w:r>
        <w:rPr>
          <w:rFonts w:ascii="Times New Roman" w:hAnsi="Times New Roman"/>
          <w:sz w:val="24"/>
          <w:szCs w:val="24"/>
        </w:rPr>
        <w:t>;</w:t>
      </w:r>
    </w:p>
    <w:p w:rsidR="009A33E7" w:rsidRPr="00ED22CE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ED22CE">
        <w:rPr>
          <w:rFonts w:ascii="Times New Roman" w:hAnsi="Times New Roman"/>
          <w:sz w:val="24"/>
          <w:szCs w:val="24"/>
        </w:rPr>
        <w:t>иагностика физического развития и психоэмоционального состояния детей</w:t>
      </w:r>
      <w:r>
        <w:rPr>
          <w:rFonts w:ascii="Times New Roman" w:hAnsi="Times New Roman"/>
          <w:sz w:val="24"/>
          <w:szCs w:val="24"/>
        </w:rPr>
        <w:t>;</w:t>
      </w:r>
    </w:p>
    <w:p w:rsidR="009A33E7" w:rsidRPr="00CA51C6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ED22CE">
        <w:rPr>
          <w:rFonts w:ascii="Times New Roman" w:hAnsi="Times New Roman"/>
          <w:sz w:val="24"/>
          <w:szCs w:val="24"/>
        </w:rPr>
        <w:t>заимодействие с семьями воспитанников.</w:t>
      </w:r>
    </w:p>
    <w:p w:rsidR="009A33E7" w:rsidRPr="00CA51C6" w:rsidRDefault="009A33E7" w:rsidP="009A33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Эффективность осуществляемой педагогической деятельности в детском саду во многом определяется уровнем развития выпускников. В связи с этим в детском саду проводил</w:t>
      </w:r>
      <w:r>
        <w:rPr>
          <w:rFonts w:ascii="Times New Roman" w:hAnsi="Times New Roman"/>
          <w:sz w:val="24"/>
          <w:szCs w:val="24"/>
        </w:rPr>
        <w:t>ся</w:t>
      </w:r>
      <w:r w:rsidRPr="00CA51C6">
        <w:rPr>
          <w:rFonts w:ascii="Times New Roman" w:hAnsi="Times New Roman"/>
          <w:sz w:val="24"/>
          <w:szCs w:val="24"/>
        </w:rPr>
        <w:t xml:space="preserve"> итогов</w:t>
      </w:r>
      <w:r>
        <w:rPr>
          <w:rFonts w:ascii="Times New Roman" w:hAnsi="Times New Roman"/>
          <w:sz w:val="24"/>
          <w:szCs w:val="24"/>
        </w:rPr>
        <w:t>ый</w:t>
      </w:r>
      <w:r w:rsidRPr="00CA51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мониторинг</w:t>
      </w:r>
      <w:r w:rsidRPr="00CA51C6">
        <w:rPr>
          <w:rFonts w:ascii="Times New Roman" w:hAnsi="Times New Roman"/>
          <w:sz w:val="24"/>
          <w:szCs w:val="24"/>
        </w:rPr>
        <w:t xml:space="preserve"> по выявлению показателей, отражающих уровень развития детей в соответствии с их психофизическими особенностями. В ходе итогово</w:t>
      </w:r>
      <w:r>
        <w:rPr>
          <w:rFonts w:ascii="Times New Roman" w:hAnsi="Times New Roman"/>
          <w:sz w:val="24"/>
          <w:szCs w:val="24"/>
        </w:rPr>
        <w:t>го мониторинга</w:t>
      </w:r>
      <w:r w:rsidRPr="00CA51C6">
        <w:rPr>
          <w:rFonts w:ascii="Times New Roman" w:hAnsi="Times New Roman"/>
          <w:sz w:val="24"/>
          <w:szCs w:val="24"/>
        </w:rPr>
        <w:t xml:space="preserve"> были изучены следующие направления:</w:t>
      </w:r>
    </w:p>
    <w:p w:rsidR="009A33E7" w:rsidRPr="00CA51C6" w:rsidRDefault="009A33E7" w:rsidP="009A33E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- художественно-эстетическое;</w:t>
      </w:r>
    </w:p>
    <w:p w:rsidR="009A33E7" w:rsidRPr="00CA51C6" w:rsidRDefault="009A33E7" w:rsidP="009A33E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- познавательно-речевое;</w:t>
      </w:r>
    </w:p>
    <w:p w:rsidR="009A33E7" w:rsidRPr="00CA51C6" w:rsidRDefault="009A33E7" w:rsidP="009A33E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- физическое развитие;</w:t>
      </w:r>
    </w:p>
    <w:p w:rsidR="009A33E7" w:rsidRPr="00CA51C6" w:rsidRDefault="009A33E7" w:rsidP="009A33E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- социально-личностное развитие.</w:t>
      </w:r>
    </w:p>
    <w:p w:rsidR="009A33E7" w:rsidRPr="00CA51C6" w:rsidRDefault="009A33E7" w:rsidP="009A33E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 xml:space="preserve">В июне 2013 года в школы города было выпущено 40 детей. Воспитатели выпускной группы: Пономарева И.А. и </w:t>
      </w:r>
      <w:r>
        <w:rPr>
          <w:rFonts w:ascii="Times New Roman" w:hAnsi="Times New Roman"/>
          <w:sz w:val="24"/>
          <w:szCs w:val="24"/>
        </w:rPr>
        <w:t>Малыгина Т.С.</w:t>
      </w:r>
      <w:r w:rsidRPr="00CA51C6">
        <w:rPr>
          <w:rFonts w:ascii="Times New Roman" w:hAnsi="Times New Roman"/>
          <w:sz w:val="24"/>
          <w:szCs w:val="24"/>
        </w:rPr>
        <w:t xml:space="preserve"> </w:t>
      </w:r>
    </w:p>
    <w:p w:rsidR="009A33E7" w:rsidRDefault="009A33E7" w:rsidP="009A33E7">
      <w:pPr>
        <w:rPr>
          <w:rFonts w:ascii="Times New Roman" w:hAnsi="Times New Roman"/>
          <w:b/>
          <w:sz w:val="24"/>
          <w:szCs w:val="24"/>
        </w:rPr>
      </w:pPr>
    </w:p>
    <w:p w:rsidR="009A33E7" w:rsidRPr="00ED1133" w:rsidRDefault="009A33E7" w:rsidP="009A33E7">
      <w:pPr>
        <w:rPr>
          <w:rFonts w:ascii="Times New Roman" w:hAnsi="Times New Roman"/>
          <w:b/>
          <w:sz w:val="24"/>
          <w:szCs w:val="24"/>
        </w:rPr>
      </w:pPr>
      <w:r w:rsidRPr="00ED1133">
        <w:rPr>
          <w:rFonts w:ascii="Times New Roman" w:hAnsi="Times New Roman"/>
          <w:b/>
          <w:sz w:val="24"/>
          <w:szCs w:val="24"/>
        </w:rPr>
        <w:t>Показатели уровня и качества подготовки выпускников ДОУ</w:t>
      </w:r>
    </w:p>
    <w:p w:rsidR="009A33E7" w:rsidRPr="00ED1133" w:rsidRDefault="009A33E7" w:rsidP="009A33E7">
      <w:pPr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ED1133">
        <w:rPr>
          <w:rFonts w:ascii="Times New Roman" w:hAnsi="Times New Roman"/>
          <w:sz w:val="24"/>
          <w:szCs w:val="24"/>
        </w:rPr>
        <w:t>(показатели педагогической готовности выпускников ДОУ к началу школьного обучения</w:t>
      </w:r>
      <w:proofErr w:type="gramEnd"/>
    </w:p>
    <w:p w:rsidR="009A33E7" w:rsidRPr="00ED1133" w:rsidRDefault="009A33E7" w:rsidP="009A33E7">
      <w:pPr>
        <w:ind w:firstLine="360"/>
        <w:rPr>
          <w:rFonts w:ascii="Times New Roman" w:hAnsi="Times New Roman"/>
          <w:sz w:val="24"/>
          <w:szCs w:val="24"/>
        </w:rPr>
      </w:pPr>
      <w:r w:rsidRPr="00ED1133">
        <w:rPr>
          <w:rFonts w:ascii="Times New Roman" w:hAnsi="Times New Roman"/>
          <w:sz w:val="24"/>
          <w:szCs w:val="24"/>
        </w:rPr>
        <w:t>за 201</w:t>
      </w:r>
      <w:r>
        <w:rPr>
          <w:rFonts w:ascii="Times New Roman" w:hAnsi="Times New Roman"/>
          <w:sz w:val="24"/>
          <w:szCs w:val="24"/>
        </w:rPr>
        <w:t>2</w:t>
      </w:r>
      <w:r w:rsidRPr="00ED1133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3</w:t>
      </w:r>
      <w:r w:rsidRPr="00ED1133">
        <w:rPr>
          <w:rFonts w:ascii="Times New Roman" w:hAnsi="Times New Roman"/>
          <w:sz w:val="24"/>
          <w:szCs w:val="24"/>
        </w:rPr>
        <w:t xml:space="preserve"> учебный год)</w:t>
      </w:r>
    </w:p>
    <w:p w:rsidR="009A33E7" w:rsidRDefault="009A33E7" w:rsidP="009A33E7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369"/>
        <w:gridCol w:w="1134"/>
        <w:gridCol w:w="1275"/>
        <w:gridCol w:w="1134"/>
        <w:gridCol w:w="1134"/>
        <w:gridCol w:w="1134"/>
        <w:gridCol w:w="1088"/>
      </w:tblGrid>
      <w:tr w:rsidR="009A33E7" w:rsidRPr="002C19BE" w:rsidTr="007515D9">
        <w:tc>
          <w:tcPr>
            <w:tcW w:w="3369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развития</w:t>
            </w:r>
          </w:p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C1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ребенка (в соответствии с</w:t>
            </w:r>
            <w:proofErr w:type="gramEnd"/>
          </w:p>
          <w:p w:rsidR="009A33E7" w:rsidRPr="002C19BE" w:rsidRDefault="009A33E7" w:rsidP="007515D9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C1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реализуемой программой)</w:t>
            </w:r>
          </w:p>
        </w:tc>
        <w:tc>
          <w:tcPr>
            <w:tcW w:w="6899" w:type="dxa"/>
            <w:gridSpan w:val="6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C19BE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Уровень и качество подготовки выпускников ДОУ</w:t>
            </w:r>
          </w:p>
        </w:tc>
      </w:tr>
      <w:tr w:rsidR="009A33E7" w:rsidRPr="002C19BE" w:rsidTr="007515D9">
        <w:tc>
          <w:tcPr>
            <w:tcW w:w="3369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356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</w:t>
            </w:r>
            <w:r w:rsidRPr="002C19BE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</w:tr>
      <w:tr w:rsidR="009A33E7" w:rsidRPr="002C19BE" w:rsidTr="007515D9">
        <w:tc>
          <w:tcPr>
            <w:tcW w:w="3369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</w:tr>
      <w:tr w:rsidR="009A33E7" w:rsidRPr="002C19BE" w:rsidTr="007515D9">
        <w:tc>
          <w:tcPr>
            <w:tcW w:w="33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2C19B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Здоровье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9A33E7" w:rsidRPr="002C19BE" w:rsidTr="007515D9">
        <w:tc>
          <w:tcPr>
            <w:tcW w:w="33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2C19B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1E38C1" w:rsidRDefault="009A33E7" w:rsidP="00751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8C1">
              <w:rPr>
                <w:rFonts w:ascii="Times New Roman" w:hAnsi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1E38C1" w:rsidRDefault="009A33E7" w:rsidP="00751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8C1"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1E38C1" w:rsidRDefault="009A33E7" w:rsidP="00751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8C1">
              <w:rPr>
                <w:rFonts w:ascii="Times New Roman" w:hAnsi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1E38C1" w:rsidRDefault="009A33E7" w:rsidP="00751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8C1">
              <w:rPr>
                <w:rFonts w:ascii="Times New Roman" w:hAnsi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1E38C1" w:rsidRDefault="009A33E7" w:rsidP="00751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8C1">
              <w:rPr>
                <w:rFonts w:ascii="Times New Roman" w:hAnsi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1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1E38C1" w:rsidRDefault="009A33E7" w:rsidP="00751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8C1">
              <w:rPr>
                <w:rFonts w:ascii="Times New Roman" w:hAnsi="Times New Roman"/>
                <w:color w:val="000000"/>
                <w:sz w:val="24"/>
                <w:szCs w:val="24"/>
              </w:rPr>
              <w:t>2%</w:t>
            </w:r>
          </w:p>
        </w:tc>
      </w:tr>
      <w:tr w:rsidR="009A33E7" w:rsidRPr="002C19BE" w:rsidTr="007515D9">
        <w:tc>
          <w:tcPr>
            <w:tcW w:w="33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2C19B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Социализация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56% </w:t>
            </w: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63%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35% </w:t>
            </w:r>
          </w:p>
        </w:tc>
        <w:tc>
          <w:tcPr>
            <w:tcW w:w="1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>2%</w:t>
            </w:r>
          </w:p>
        </w:tc>
      </w:tr>
      <w:tr w:rsidR="009A33E7" w:rsidRPr="002C19BE" w:rsidTr="007515D9">
        <w:tc>
          <w:tcPr>
            <w:tcW w:w="33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2C19B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Труд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47% </w:t>
            </w: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48%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53%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47% </w:t>
            </w:r>
          </w:p>
        </w:tc>
        <w:tc>
          <w:tcPr>
            <w:tcW w:w="1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A33E7" w:rsidRPr="002C19BE" w:rsidTr="007515D9">
        <w:tc>
          <w:tcPr>
            <w:tcW w:w="33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2C19B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Безопасность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51% </w:t>
            </w: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42%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63%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37% </w:t>
            </w:r>
          </w:p>
        </w:tc>
        <w:tc>
          <w:tcPr>
            <w:tcW w:w="1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A33E7" w:rsidRPr="002C19BE" w:rsidTr="007515D9">
        <w:tc>
          <w:tcPr>
            <w:tcW w:w="33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2C19B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Познание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34% </w:t>
            </w: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55%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53%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47% </w:t>
            </w:r>
          </w:p>
        </w:tc>
        <w:tc>
          <w:tcPr>
            <w:tcW w:w="1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A33E7" w:rsidRPr="002C19BE" w:rsidTr="007515D9">
        <w:tc>
          <w:tcPr>
            <w:tcW w:w="33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2C19B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31% </w:t>
            </w: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52%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42%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55% </w:t>
            </w:r>
          </w:p>
        </w:tc>
        <w:tc>
          <w:tcPr>
            <w:tcW w:w="1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>3%</w:t>
            </w:r>
          </w:p>
        </w:tc>
      </w:tr>
      <w:tr w:rsidR="009A33E7" w:rsidRPr="002C19BE" w:rsidTr="007515D9">
        <w:tc>
          <w:tcPr>
            <w:tcW w:w="33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2C19B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Чтение </w:t>
            </w:r>
            <w:proofErr w:type="gramStart"/>
            <w:r w:rsidRPr="002C19B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художественной</w:t>
            </w:r>
            <w:proofErr w:type="gramEnd"/>
            <w:r w:rsidRPr="002C19B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9A33E7" w:rsidRPr="002C19BE" w:rsidRDefault="009A33E7" w:rsidP="007515D9">
            <w:pPr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2C19B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литературы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47% </w:t>
            </w: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46%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55%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45% </w:t>
            </w:r>
          </w:p>
        </w:tc>
        <w:tc>
          <w:tcPr>
            <w:tcW w:w="1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A33E7" w:rsidRPr="002C19BE" w:rsidTr="007515D9">
        <w:tc>
          <w:tcPr>
            <w:tcW w:w="33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2C19B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38% </w:t>
            </w: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55% </w:t>
            </w:r>
          </w:p>
        </w:tc>
        <w:tc>
          <w:tcPr>
            <w:tcW w:w="1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>2%</w:t>
            </w:r>
          </w:p>
        </w:tc>
      </w:tr>
      <w:tr w:rsidR="009A33E7" w:rsidRPr="002C19BE" w:rsidTr="007515D9">
        <w:tc>
          <w:tcPr>
            <w:tcW w:w="33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2C19B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27% </w:t>
            </w: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66%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45%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55% </w:t>
            </w:r>
          </w:p>
        </w:tc>
        <w:tc>
          <w:tcPr>
            <w:tcW w:w="10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33E7" w:rsidRDefault="009A33E7" w:rsidP="009A33E7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A33E7" w:rsidRPr="00D676DC" w:rsidRDefault="009A33E7" w:rsidP="00461902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4"/>
          <w:szCs w:val="24"/>
          <w:lang w:eastAsia="ru-RU"/>
        </w:rPr>
      </w:pPr>
      <w:r w:rsidRPr="00D676D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Ежегодно ДОУ анализирует успеваемость выпускников, поступивших в школу, </w:t>
      </w:r>
      <w:proofErr w:type="gramStart"/>
      <w:r w:rsidRPr="00D676DC">
        <w:rPr>
          <w:rFonts w:ascii="Times New Roman" w:hAnsi="Times New Roman"/>
          <w:sz w:val="24"/>
          <w:szCs w:val="24"/>
          <w:lang w:eastAsia="ru-RU"/>
        </w:rPr>
        <w:t>который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76DC">
        <w:rPr>
          <w:rFonts w:ascii="Times New Roman" w:hAnsi="Times New Roman"/>
          <w:sz w:val="24"/>
          <w:szCs w:val="24"/>
          <w:lang w:eastAsia="ru-RU"/>
        </w:rPr>
        <w:t>проводится на основе сведений, получаемых из бесед с учителями.</w:t>
      </w:r>
    </w:p>
    <w:p w:rsidR="009A33E7" w:rsidRPr="00D676DC" w:rsidRDefault="009A33E7" w:rsidP="009A33E7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676DC">
        <w:rPr>
          <w:rFonts w:ascii="Times New Roman" w:hAnsi="Times New Roman"/>
          <w:b/>
          <w:bCs/>
          <w:sz w:val="24"/>
          <w:szCs w:val="24"/>
          <w:lang w:eastAsia="ru-RU"/>
        </w:rPr>
        <w:t>Выводы:</w:t>
      </w:r>
    </w:p>
    <w:p w:rsidR="009A33E7" w:rsidRPr="00D676DC" w:rsidRDefault="009A33E7" w:rsidP="009A33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76DC">
        <w:rPr>
          <w:rFonts w:ascii="Times New Roman" w:hAnsi="Times New Roman"/>
          <w:sz w:val="24"/>
          <w:szCs w:val="24"/>
          <w:lang w:eastAsia="ru-RU"/>
        </w:rPr>
        <w:t>Уровень и качество подготовки воспитанников соответствует требов</w:t>
      </w:r>
      <w:r>
        <w:rPr>
          <w:rFonts w:ascii="Times New Roman" w:hAnsi="Times New Roman"/>
          <w:sz w:val="24"/>
          <w:szCs w:val="24"/>
          <w:lang w:eastAsia="ru-RU"/>
        </w:rPr>
        <w:t xml:space="preserve">аниям реализуемых </w:t>
      </w:r>
      <w:r w:rsidRPr="00D676DC">
        <w:rPr>
          <w:rFonts w:ascii="Times New Roman" w:hAnsi="Times New Roman"/>
          <w:sz w:val="24"/>
          <w:szCs w:val="24"/>
          <w:lang w:eastAsia="ru-RU"/>
        </w:rPr>
        <w:t>программ, по отдельным разделам. Учителя начальных классов, куда постают наши выпускники,</w:t>
      </w:r>
    </w:p>
    <w:p w:rsidR="009A33E7" w:rsidRPr="00D676DC" w:rsidRDefault="009A33E7" w:rsidP="009A33E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76DC">
        <w:rPr>
          <w:rFonts w:ascii="Times New Roman" w:hAnsi="Times New Roman"/>
          <w:sz w:val="24"/>
          <w:szCs w:val="24"/>
          <w:lang w:eastAsia="ru-RU"/>
        </w:rPr>
        <w:t>отмечают хорошую подготовку воспитанников, высокий уровень познавательной актив</w:t>
      </w:r>
      <w:r>
        <w:rPr>
          <w:rFonts w:ascii="Times New Roman" w:hAnsi="Times New Roman"/>
          <w:sz w:val="24"/>
          <w:szCs w:val="24"/>
          <w:lang w:eastAsia="ru-RU"/>
        </w:rPr>
        <w:t xml:space="preserve">ности, </w:t>
      </w:r>
      <w:r w:rsidRPr="00D676DC">
        <w:rPr>
          <w:rFonts w:ascii="Times New Roman" w:hAnsi="Times New Roman"/>
          <w:sz w:val="24"/>
          <w:szCs w:val="24"/>
          <w:lang w:eastAsia="ru-RU"/>
        </w:rPr>
        <w:t>взаимодействия со сверстниками и взрослыми.</w:t>
      </w:r>
    </w:p>
    <w:p w:rsidR="009A33E7" w:rsidRDefault="009A33E7" w:rsidP="009A33E7">
      <w:pPr>
        <w:pStyle w:val="Default"/>
        <w:rPr>
          <w:b/>
          <w:bCs/>
          <w:color w:val="auto"/>
        </w:rPr>
      </w:pPr>
    </w:p>
    <w:p w:rsidR="009A33E7" w:rsidRPr="001B4BC5" w:rsidRDefault="009A33E7" w:rsidP="009A33E7">
      <w:pPr>
        <w:pStyle w:val="Default"/>
        <w:jc w:val="center"/>
        <w:rPr>
          <w:b/>
        </w:rPr>
      </w:pPr>
      <w:r w:rsidRPr="001B4BC5">
        <w:rPr>
          <w:b/>
        </w:rPr>
        <w:t>Результаты выполнения программы по всем направлениям за 201</w:t>
      </w:r>
      <w:r>
        <w:rPr>
          <w:b/>
        </w:rPr>
        <w:t>2</w:t>
      </w:r>
      <w:r w:rsidRPr="001B4BC5">
        <w:rPr>
          <w:b/>
        </w:rPr>
        <w:t xml:space="preserve"> – 201</w:t>
      </w:r>
      <w:r>
        <w:rPr>
          <w:b/>
        </w:rPr>
        <w:t>3</w:t>
      </w:r>
      <w:r w:rsidRPr="001B4BC5">
        <w:rPr>
          <w:b/>
        </w:rPr>
        <w:t xml:space="preserve"> учебный год</w:t>
      </w:r>
    </w:p>
    <w:p w:rsidR="009A33E7" w:rsidRDefault="009A33E7" w:rsidP="009A33E7">
      <w:pPr>
        <w:pStyle w:val="Default"/>
        <w:rPr>
          <w:b/>
          <w:i/>
        </w:rPr>
      </w:pPr>
    </w:p>
    <w:p w:rsidR="009A33E7" w:rsidRPr="001B4BC5" w:rsidRDefault="009A33E7" w:rsidP="009A33E7">
      <w:pPr>
        <w:pStyle w:val="Default"/>
        <w:ind w:firstLine="567"/>
        <w:rPr>
          <w:b/>
          <w:i/>
        </w:rPr>
      </w:pPr>
      <w:r w:rsidRPr="001B4BC5">
        <w:rPr>
          <w:b/>
          <w:i/>
        </w:rPr>
        <w:t xml:space="preserve">Физическое развитие детей </w:t>
      </w:r>
    </w:p>
    <w:p w:rsidR="009A33E7" w:rsidRPr="001B4BC5" w:rsidRDefault="009A33E7" w:rsidP="009A33E7">
      <w:pPr>
        <w:pStyle w:val="Default"/>
        <w:ind w:firstLine="567"/>
      </w:pPr>
      <w:r w:rsidRPr="001B4BC5">
        <w:t xml:space="preserve">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воспитанников. </w:t>
      </w:r>
    </w:p>
    <w:p w:rsidR="009A33E7" w:rsidRPr="001B4BC5" w:rsidRDefault="009A33E7" w:rsidP="009A33E7">
      <w:pPr>
        <w:pStyle w:val="Default"/>
      </w:pPr>
      <w:r w:rsidRPr="001B4BC5">
        <w:t xml:space="preserve">Оздоровительная работа осуществлялась по следующим направлениям: </w:t>
      </w:r>
    </w:p>
    <w:p w:rsidR="009A33E7" w:rsidRPr="001B4BC5" w:rsidRDefault="009A33E7" w:rsidP="009A33E7">
      <w:pPr>
        <w:pStyle w:val="Default"/>
        <w:numPr>
          <w:ilvl w:val="0"/>
          <w:numId w:val="2"/>
        </w:numPr>
        <w:spacing w:after="4"/>
      </w:pPr>
      <w:r w:rsidRPr="001B4BC5">
        <w:t>Соблюдение режима дня</w:t>
      </w:r>
      <w:r>
        <w:t>.</w:t>
      </w:r>
      <w:r w:rsidRPr="001B4BC5">
        <w:t xml:space="preserve"> </w:t>
      </w:r>
    </w:p>
    <w:p w:rsidR="009A33E7" w:rsidRPr="001B4BC5" w:rsidRDefault="009A33E7" w:rsidP="009A33E7">
      <w:pPr>
        <w:pStyle w:val="Default"/>
        <w:numPr>
          <w:ilvl w:val="0"/>
          <w:numId w:val="2"/>
        </w:numPr>
        <w:spacing w:after="4"/>
      </w:pPr>
      <w:r w:rsidRPr="001B4BC5">
        <w:t>Учет гигиенических требований</w:t>
      </w:r>
      <w:r>
        <w:t>.</w:t>
      </w:r>
      <w:r w:rsidRPr="001B4BC5">
        <w:t xml:space="preserve"> </w:t>
      </w:r>
    </w:p>
    <w:p w:rsidR="009A33E7" w:rsidRPr="001B4BC5" w:rsidRDefault="009A33E7" w:rsidP="009A33E7">
      <w:pPr>
        <w:pStyle w:val="Default"/>
        <w:numPr>
          <w:ilvl w:val="0"/>
          <w:numId w:val="2"/>
        </w:numPr>
        <w:spacing w:after="4"/>
      </w:pPr>
      <w:r w:rsidRPr="001B4BC5">
        <w:t>Утренняя гимнастика</w:t>
      </w:r>
      <w:r>
        <w:t>.</w:t>
      </w:r>
      <w:r w:rsidRPr="001B4BC5">
        <w:t xml:space="preserve"> </w:t>
      </w:r>
    </w:p>
    <w:p w:rsidR="009A33E7" w:rsidRPr="001B4BC5" w:rsidRDefault="009A33E7" w:rsidP="009A33E7">
      <w:pPr>
        <w:pStyle w:val="Default"/>
        <w:numPr>
          <w:ilvl w:val="0"/>
          <w:numId w:val="2"/>
        </w:numPr>
        <w:spacing w:after="4"/>
      </w:pPr>
      <w:r w:rsidRPr="001B4BC5">
        <w:t>Воздушно-оздоровительная гимнастика после сна</w:t>
      </w:r>
      <w:r>
        <w:t>.</w:t>
      </w:r>
      <w:r w:rsidRPr="001B4BC5">
        <w:t xml:space="preserve"> </w:t>
      </w:r>
    </w:p>
    <w:p w:rsidR="009A33E7" w:rsidRPr="001B4BC5" w:rsidRDefault="009A33E7" w:rsidP="009A33E7">
      <w:pPr>
        <w:pStyle w:val="Default"/>
        <w:numPr>
          <w:ilvl w:val="0"/>
          <w:numId w:val="2"/>
        </w:numPr>
        <w:spacing w:after="4"/>
      </w:pPr>
      <w:r w:rsidRPr="001B4BC5">
        <w:t>Отработка двигательного режима в группах и на прогулке</w:t>
      </w:r>
      <w:r>
        <w:t>.</w:t>
      </w:r>
      <w:r w:rsidRPr="001B4BC5">
        <w:t xml:space="preserve"> </w:t>
      </w:r>
    </w:p>
    <w:p w:rsidR="009A33E7" w:rsidRPr="001B4BC5" w:rsidRDefault="009A33E7" w:rsidP="009A33E7">
      <w:pPr>
        <w:pStyle w:val="Default"/>
        <w:numPr>
          <w:ilvl w:val="0"/>
          <w:numId w:val="2"/>
        </w:numPr>
      </w:pPr>
      <w:r w:rsidRPr="001B4BC5">
        <w:t xml:space="preserve">Закаливающие мероприятия. </w:t>
      </w: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1592"/>
        <w:gridCol w:w="1592"/>
        <w:gridCol w:w="1583"/>
        <w:gridCol w:w="1591"/>
        <w:gridCol w:w="2103"/>
      </w:tblGrid>
      <w:tr w:rsidR="009A33E7" w:rsidRPr="002C19BE" w:rsidTr="009A33E7">
        <w:tc>
          <w:tcPr>
            <w:tcW w:w="1676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9A33E7" w:rsidRDefault="009A33E7" w:rsidP="00751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1" w:type="dxa"/>
            <w:gridSpan w:val="5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9A33E7" w:rsidRPr="002C19BE" w:rsidTr="009A33E7">
        <w:tc>
          <w:tcPr>
            <w:tcW w:w="1676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15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15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5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:rsidR="009A33E7" w:rsidRPr="002C19BE" w:rsidTr="009A33E7">
        <w:tc>
          <w:tcPr>
            <w:tcW w:w="16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15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AC6036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0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5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AC6036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0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5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AC6036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0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5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AC6036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0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21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AC6036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0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97%</w:t>
            </w:r>
          </w:p>
        </w:tc>
      </w:tr>
      <w:tr w:rsidR="009A33E7" w:rsidRPr="002C19BE" w:rsidTr="009A33E7">
        <w:tc>
          <w:tcPr>
            <w:tcW w:w="16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15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AC6036" w:rsidRDefault="009A33E7" w:rsidP="00751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96% </w:t>
            </w:r>
          </w:p>
        </w:tc>
        <w:tc>
          <w:tcPr>
            <w:tcW w:w="15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AC6036" w:rsidRDefault="009A33E7" w:rsidP="00751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95% </w:t>
            </w:r>
          </w:p>
        </w:tc>
        <w:tc>
          <w:tcPr>
            <w:tcW w:w="15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AC6036" w:rsidRDefault="009A33E7" w:rsidP="00751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97% </w:t>
            </w:r>
          </w:p>
        </w:tc>
        <w:tc>
          <w:tcPr>
            <w:tcW w:w="159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AC6036" w:rsidRDefault="009A33E7" w:rsidP="00751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98% </w:t>
            </w:r>
          </w:p>
        </w:tc>
        <w:tc>
          <w:tcPr>
            <w:tcW w:w="21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AC6036" w:rsidRDefault="009A33E7" w:rsidP="00751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036">
              <w:rPr>
                <w:rFonts w:ascii="Times New Roman" w:hAnsi="Times New Roman"/>
                <w:color w:val="000000"/>
                <w:sz w:val="24"/>
                <w:szCs w:val="24"/>
              </w:rPr>
              <w:t>98%</w:t>
            </w:r>
          </w:p>
        </w:tc>
      </w:tr>
    </w:tbl>
    <w:p w:rsidR="009A33E7" w:rsidRDefault="009A33E7" w:rsidP="009A33E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C7C6C7A" wp14:editId="3C5A4B47">
            <wp:extent cx="5151120" cy="2522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842" cy="25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1902" w:rsidRDefault="00461902" w:rsidP="009A33E7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9A33E7" w:rsidRPr="009A33E7" w:rsidRDefault="009A33E7" w:rsidP="009A33E7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7E34">
        <w:rPr>
          <w:rFonts w:ascii="Times New Roman" w:hAnsi="Times New Roman"/>
          <w:b/>
          <w:bCs/>
          <w:i/>
          <w:sz w:val="24"/>
          <w:szCs w:val="24"/>
          <w:lang w:eastAsia="ru-RU"/>
        </w:rPr>
        <w:t>Познавательно – речевое развитие детей</w:t>
      </w:r>
    </w:p>
    <w:p w:rsidR="009A33E7" w:rsidRPr="0057443D" w:rsidRDefault="009A33E7" w:rsidP="009A33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7443D">
        <w:rPr>
          <w:rFonts w:ascii="Times New Roman" w:hAnsi="Times New Roman"/>
          <w:bCs/>
          <w:i/>
          <w:sz w:val="24"/>
          <w:szCs w:val="24"/>
          <w:lang w:eastAsia="ru-RU"/>
        </w:rPr>
        <w:t>Ранний возраст:</w:t>
      </w:r>
      <w:r w:rsidRPr="0057443D">
        <w:rPr>
          <w:rFonts w:ascii="Times New Roman" w:hAnsi="Times New Roman"/>
          <w:bCs/>
          <w:sz w:val="24"/>
          <w:szCs w:val="24"/>
          <w:lang w:eastAsia="ru-RU"/>
        </w:rPr>
        <w:t xml:space="preserve"> дети различают цвет, форму, величину. Выполняют действия с предметами, соотнося их с функциями того или иного предмета. Собирают пирамидки, чашечки. Могут образовать группу из однородных предметов. Различают один и много предметов, большие и маленькие предметы. Называет их размер. Узнают шар и куб. Различают и называют предметы ближайшего окружения. Называют имена членов своей семьи и воспитателей. Узна</w:t>
      </w:r>
      <w:r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Pr="0057443D">
        <w:rPr>
          <w:rFonts w:ascii="Times New Roman" w:hAnsi="Times New Roman"/>
          <w:bCs/>
          <w:sz w:val="24"/>
          <w:szCs w:val="24"/>
          <w:lang w:eastAsia="ru-RU"/>
        </w:rPr>
        <w:t>т, и называют некоторых домашних и диких животных, их детенышей. Различают некоторые овощи, фрукты (1-2 вида). Сопровождают речью игровые и бытовые действия. Слушают небольшие рассказы без наглядного сопровождения.</w:t>
      </w:r>
    </w:p>
    <w:p w:rsidR="009A33E7" w:rsidRPr="0057443D" w:rsidRDefault="009A33E7" w:rsidP="009A33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23DF">
        <w:rPr>
          <w:rFonts w:ascii="Times New Roman" w:hAnsi="Times New Roman"/>
          <w:bCs/>
          <w:i/>
          <w:sz w:val="24"/>
          <w:szCs w:val="24"/>
          <w:lang w:eastAsia="ru-RU"/>
        </w:rPr>
        <w:lastRenderedPageBreak/>
        <w:t>Младший возраст:</w:t>
      </w:r>
      <w:r w:rsidRPr="0057443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57443D">
        <w:rPr>
          <w:rFonts w:ascii="Times New Roman" w:hAnsi="Times New Roman"/>
          <w:bCs/>
          <w:sz w:val="24"/>
          <w:szCs w:val="24"/>
          <w:lang w:eastAsia="ru-RU"/>
        </w:rPr>
        <w:t xml:space="preserve">азывают и правильно используют детали строительного материала. Умеют группировать предметы по цвету, размеру, форме. </w:t>
      </w:r>
      <w:proofErr w:type="gramStart"/>
      <w:r w:rsidRPr="0057443D">
        <w:rPr>
          <w:rFonts w:ascii="Times New Roman" w:hAnsi="Times New Roman"/>
          <w:bCs/>
          <w:sz w:val="24"/>
          <w:szCs w:val="24"/>
          <w:lang w:eastAsia="ru-RU"/>
        </w:rPr>
        <w:t>Понимают смысл слов: «утро», «вечер», «день», «ночь» 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7443D">
        <w:rPr>
          <w:rFonts w:ascii="Times New Roman" w:hAnsi="Times New Roman"/>
          <w:bCs/>
          <w:sz w:val="24"/>
          <w:szCs w:val="24"/>
          <w:lang w:eastAsia="ru-RU"/>
        </w:rPr>
        <w:t>др. Называют знакомые предметы, объясняют их назначение, выделяют и называют признаки (цвет, форма, материал).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7443D">
        <w:rPr>
          <w:rFonts w:ascii="Times New Roman" w:hAnsi="Times New Roman"/>
          <w:bCs/>
          <w:sz w:val="24"/>
          <w:szCs w:val="24"/>
          <w:lang w:eastAsia="ru-RU"/>
        </w:rPr>
        <w:t>Знают и называют наиболее характерные сезонные изменения в природе. Отвечают на разнообразные вопросы взрослого, касающиеся ближайшего окружения. Используют все части речи, простые нераспространенные предложения и предложения с однородными членами. Могут пересказывать содержание произведения с опорой на рисунки в книге, вопросы воспитателя. Могут прочитать наизусть небольшое стихотворение при помощи взрослого.</w:t>
      </w:r>
    </w:p>
    <w:p w:rsidR="009A33E7" w:rsidRPr="000B23DF" w:rsidRDefault="009A33E7" w:rsidP="009A33E7">
      <w:pPr>
        <w:pStyle w:val="Default"/>
        <w:ind w:firstLine="426"/>
      </w:pPr>
      <w:r w:rsidRPr="000B23DF">
        <w:rPr>
          <w:bCs/>
          <w:i/>
        </w:rPr>
        <w:t>Средний возраст:</w:t>
      </w:r>
      <w:r w:rsidRPr="0057443D">
        <w:rPr>
          <w:bCs/>
        </w:rPr>
        <w:t xml:space="preserve"> дети умеют использовать строительные детали с учетом их конструктивных свойств. Умеют сгибать прямоугольный лист пополам. Могут </w:t>
      </w:r>
      <w:proofErr w:type="gramStart"/>
      <w:r w:rsidRPr="0057443D">
        <w:rPr>
          <w:bCs/>
        </w:rPr>
        <w:t>различить из каких частей составлена</w:t>
      </w:r>
      <w:proofErr w:type="gramEnd"/>
      <w:r w:rsidRPr="0057443D">
        <w:rPr>
          <w:bCs/>
        </w:rPr>
        <w:t xml:space="preserve"> группа предметов, называют их характерные особенности (цвет, размер, назначение). Умеют считать до 5, отвечать на вопрос: «Сколько всего?» Умеют сравнивать два предмета по величине. Различают и называют геометрические фигуры. Определяют части суток. Называют разные предметы, которые окружают его в помещениях, на участке, на улице; зна</w:t>
      </w:r>
      <w:r>
        <w:rPr>
          <w:bCs/>
        </w:rPr>
        <w:t>ю</w:t>
      </w:r>
      <w:r w:rsidRPr="0057443D">
        <w:rPr>
          <w:bCs/>
        </w:rPr>
        <w:t>т их назначение. Называют времена года в правильной последовательности. Понимают и определяют слова-антонимы; умеют образовывать новые слова по аналоги со знакомыми словами. Умеют выделять первый звук в слове. Рассказывают о</w:t>
      </w:r>
      <w:r>
        <w:rPr>
          <w:bCs/>
        </w:rPr>
        <w:t xml:space="preserve"> </w:t>
      </w:r>
      <w:r w:rsidRPr="000B23DF">
        <w:t xml:space="preserve">содержании сюжетной картинки. Могут называть любимую сказку, прочитать наизусть понравившееся стихотворение, считалку. </w:t>
      </w:r>
    </w:p>
    <w:p w:rsidR="009A33E7" w:rsidRPr="000B23DF" w:rsidRDefault="009A33E7" w:rsidP="009A33E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23DF">
        <w:rPr>
          <w:rFonts w:ascii="Times New Roman" w:hAnsi="Times New Roman"/>
          <w:i/>
          <w:sz w:val="24"/>
          <w:szCs w:val="24"/>
        </w:rPr>
        <w:t>Старший возраст:</w:t>
      </w:r>
      <w:r w:rsidRPr="000B23DF">
        <w:rPr>
          <w:rFonts w:ascii="Times New Roman" w:hAnsi="Times New Roman"/>
          <w:sz w:val="24"/>
          <w:szCs w:val="24"/>
        </w:rPr>
        <w:t xml:space="preserve"> дети могут создавать модели из пластмассового и деревянного конструкторов по рисунку и словесной инструкции. Могут самостоятельно объединять различные группы предметов, имеющие общий признак, в единое множество и удаляют из множества отдельные его части. Считают до 10 и дальше до 20. Могут называть числа в прямом и обратном порядке до 10, начиная с любого чи</w:t>
      </w:r>
      <w:r>
        <w:rPr>
          <w:rFonts w:ascii="Times New Roman" w:hAnsi="Times New Roman"/>
          <w:sz w:val="24"/>
          <w:szCs w:val="24"/>
        </w:rPr>
        <w:t>с</w:t>
      </w:r>
      <w:r w:rsidRPr="000B23DF">
        <w:rPr>
          <w:rFonts w:ascii="Times New Roman" w:hAnsi="Times New Roman"/>
          <w:sz w:val="24"/>
          <w:szCs w:val="24"/>
        </w:rPr>
        <w:t>ла натурального ряда. Составляют и решают задачи в одно действие на сложение и вычитание, пользуются цифрами и арифметическими знаками плюс, минус, равно. Умеют определять временные отношения: день – неделя – месяц. Знают название текущего месяца года. Устанавливают элементарные причинно-следственные связи между природными явлениями. Могут пересказывать и драматизировать небольшие литературные произведения. Различают понятие «звук», «слог», «слово», «предложение». Различают жанры литературных произведений, выразительно читают стихотворение, пересказывают отрывок из сказки, рассказа.</w:t>
      </w: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Pr="0036103D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36103D">
        <w:rPr>
          <w:rFonts w:ascii="Times New Roman" w:hAnsi="Times New Roman"/>
          <w:i/>
          <w:sz w:val="24"/>
          <w:szCs w:val="24"/>
        </w:rPr>
        <w:t>Выполнение программы «Детство: Программа развития и воспитания детей в детском саду»;  под редакцией Т.И. Бабаевой</w:t>
      </w:r>
      <w:r>
        <w:rPr>
          <w:rFonts w:ascii="Times New Roman" w:hAnsi="Times New Roman"/>
          <w:i/>
          <w:sz w:val="24"/>
          <w:szCs w:val="24"/>
        </w:rPr>
        <w:t>, З.А. Михайловой, Л.М. Гурович, 2010г.</w:t>
      </w:r>
    </w:p>
    <w:p w:rsidR="009A33E7" w:rsidRDefault="009A33E7" w:rsidP="009A33E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404"/>
        <w:gridCol w:w="1118"/>
        <w:gridCol w:w="1545"/>
        <w:gridCol w:w="8"/>
        <w:gridCol w:w="1518"/>
        <w:gridCol w:w="25"/>
        <w:gridCol w:w="1547"/>
        <w:gridCol w:w="2103"/>
      </w:tblGrid>
      <w:tr w:rsidR="009A33E7" w:rsidRPr="002C19BE" w:rsidTr="007515D9">
        <w:trPr>
          <w:trHeight w:val="504"/>
        </w:trPr>
        <w:tc>
          <w:tcPr>
            <w:tcW w:w="2404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Познавательно-речевое </w:t>
            </w:r>
          </w:p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864" w:type="dxa"/>
            <w:gridSpan w:val="7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82"/>
            </w:tblGrid>
            <w:tr w:rsidR="009A33E7" w:rsidRPr="00D768F6" w:rsidTr="007515D9">
              <w:trPr>
                <w:trHeight w:val="99"/>
              </w:trPr>
              <w:tc>
                <w:tcPr>
                  <w:tcW w:w="0" w:type="auto"/>
                </w:tcPr>
                <w:p w:rsidR="009A33E7" w:rsidRPr="00D768F6" w:rsidRDefault="009A33E7" w:rsidP="007515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768F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Возрастные группы</w:t>
                  </w:r>
                </w:p>
              </w:tc>
            </w:tr>
          </w:tbl>
          <w:p w:rsidR="009A33E7" w:rsidRPr="002C19BE" w:rsidRDefault="009A33E7" w:rsidP="007515D9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3E7" w:rsidRPr="002C19BE" w:rsidTr="007515D9">
        <w:trPr>
          <w:trHeight w:val="324"/>
        </w:trPr>
        <w:tc>
          <w:tcPr>
            <w:tcW w:w="2404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15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1526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:rsidR="009A33E7" w:rsidRPr="002C19BE" w:rsidTr="007515D9">
        <w:tc>
          <w:tcPr>
            <w:tcW w:w="10268" w:type="dxa"/>
            <w:gridSpan w:val="8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17E34" w:rsidRDefault="009A33E7" w:rsidP="007515D9">
            <w:pPr>
              <w:pStyle w:val="Default"/>
              <w:rPr>
                <w:rFonts w:eastAsia="Times New Roman"/>
                <w:bCs/>
              </w:rPr>
            </w:pPr>
            <w:r w:rsidRPr="00217E34">
              <w:rPr>
                <w:rFonts w:eastAsia="Times New Roman"/>
                <w:bCs/>
                <w:i/>
                <w:iCs/>
              </w:rPr>
              <w:t xml:space="preserve">«Познание» </w:t>
            </w:r>
          </w:p>
        </w:tc>
      </w:tr>
      <w:tr w:rsidR="009A33E7" w:rsidRPr="002C19BE" w:rsidTr="007515D9">
        <w:tc>
          <w:tcPr>
            <w:tcW w:w="240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мир</w:t>
            </w:r>
          </w:p>
        </w:tc>
        <w:tc>
          <w:tcPr>
            <w:tcW w:w="11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96% </w:t>
            </w:r>
          </w:p>
        </w:tc>
        <w:tc>
          <w:tcPr>
            <w:tcW w:w="1553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96% </w:t>
            </w:r>
          </w:p>
        </w:tc>
        <w:tc>
          <w:tcPr>
            <w:tcW w:w="1543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96% </w:t>
            </w:r>
          </w:p>
        </w:tc>
        <w:tc>
          <w:tcPr>
            <w:tcW w:w="15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97% </w:t>
            </w:r>
          </w:p>
        </w:tc>
        <w:tc>
          <w:tcPr>
            <w:tcW w:w="21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</w:tr>
      <w:tr w:rsidR="009A33E7" w:rsidRPr="002C19BE" w:rsidTr="007515D9">
        <w:tc>
          <w:tcPr>
            <w:tcW w:w="240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Природный мир</w:t>
            </w:r>
          </w:p>
        </w:tc>
        <w:tc>
          <w:tcPr>
            <w:tcW w:w="11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553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543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5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21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95%</w:t>
            </w:r>
          </w:p>
        </w:tc>
      </w:tr>
      <w:tr w:rsidR="009A33E7" w:rsidRPr="002C19BE" w:rsidTr="007515D9">
        <w:tc>
          <w:tcPr>
            <w:tcW w:w="240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Математическое </w:t>
            </w:r>
          </w:p>
          <w:p w:rsidR="009A33E7" w:rsidRPr="002C19BE" w:rsidRDefault="009A33E7" w:rsidP="007515D9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1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553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95% </w:t>
            </w:r>
          </w:p>
        </w:tc>
        <w:tc>
          <w:tcPr>
            <w:tcW w:w="1543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97% </w:t>
            </w:r>
          </w:p>
        </w:tc>
        <w:tc>
          <w:tcPr>
            <w:tcW w:w="15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96% </w:t>
            </w:r>
          </w:p>
        </w:tc>
        <w:tc>
          <w:tcPr>
            <w:tcW w:w="21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</w:tr>
      <w:tr w:rsidR="009A33E7" w:rsidRPr="002C19BE" w:rsidTr="007515D9">
        <w:tc>
          <w:tcPr>
            <w:tcW w:w="240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pStyle w:val="Default"/>
              <w:rPr>
                <w:rFonts w:eastAsia="Times New Roman"/>
                <w:bCs/>
                <w:sz w:val="22"/>
                <w:szCs w:val="22"/>
              </w:rPr>
            </w:pPr>
            <w:r w:rsidRPr="002C19BE">
              <w:rPr>
                <w:rFonts w:eastAsia="Times New Roman"/>
                <w:bCs/>
                <w:sz w:val="22"/>
                <w:szCs w:val="22"/>
              </w:rPr>
              <w:t xml:space="preserve">Продуктивная </w:t>
            </w:r>
          </w:p>
          <w:p w:rsidR="009A33E7" w:rsidRPr="002C19BE" w:rsidRDefault="009A33E7" w:rsidP="007515D9">
            <w:pPr>
              <w:pStyle w:val="Default"/>
              <w:rPr>
                <w:rFonts w:eastAsia="Times New Roman"/>
                <w:bCs/>
                <w:sz w:val="22"/>
                <w:szCs w:val="22"/>
              </w:rPr>
            </w:pPr>
            <w:r w:rsidRPr="002C19BE">
              <w:rPr>
                <w:rFonts w:eastAsia="Times New Roman"/>
                <w:bCs/>
                <w:sz w:val="22"/>
                <w:szCs w:val="22"/>
              </w:rPr>
              <w:t xml:space="preserve">(конструктивная) </w:t>
            </w:r>
          </w:p>
          <w:p w:rsidR="009A33E7" w:rsidRPr="002C19BE" w:rsidRDefault="009A33E7" w:rsidP="007515D9">
            <w:pPr>
              <w:pStyle w:val="Default"/>
              <w:rPr>
                <w:rFonts w:eastAsia="Times New Roman"/>
                <w:b/>
                <w:bCs/>
              </w:rPr>
            </w:pPr>
            <w:r w:rsidRPr="002C19BE">
              <w:rPr>
                <w:rFonts w:eastAsia="Times New Roman"/>
                <w:bCs/>
                <w:sz w:val="22"/>
                <w:szCs w:val="22"/>
              </w:rPr>
              <w:t>деятельность</w:t>
            </w:r>
            <w:r w:rsidRPr="002C19BE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92% </w:t>
            </w:r>
          </w:p>
        </w:tc>
        <w:tc>
          <w:tcPr>
            <w:tcW w:w="1553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93% </w:t>
            </w:r>
          </w:p>
        </w:tc>
        <w:tc>
          <w:tcPr>
            <w:tcW w:w="1543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95% </w:t>
            </w:r>
          </w:p>
        </w:tc>
        <w:tc>
          <w:tcPr>
            <w:tcW w:w="15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93% </w:t>
            </w:r>
          </w:p>
        </w:tc>
        <w:tc>
          <w:tcPr>
            <w:tcW w:w="21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</w:tr>
      <w:tr w:rsidR="009A33E7" w:rsidRPr="002C19BE" w:rsidTr="007515D9">
        <w:tc>
          <w:tcPr>
            <w:tcW w:w="10268" w:type="dxa"/>
            <w:gridSpan w:val="8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«Коммуникация»</w:t>
            </w:r>
          </w:p>
        </w:tc>
      </w:tr>
      <w:tr w:rsidR="009A33E7" w:rsidRPr="002C19BE" w:rsidTr="007515D9">
        <w:tc>
          <w:tcPr>
            <w:tcW w:w="240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A22B00" w:rsidRDefault="009A33E7" w:rsidP="007515D9">
            <w:pPr>
              <w:pStyle w:val="Default"/>
              <w:jc w:val="center"/>
            </w:pPr>
            <w:r w:rsidRPr="00A22B00">
              <w:t>92%</w:t>
            </w:r>
          </w:p>
        </w:tc>
        <w:tc>
          <w:tcPr>
            <w:tcW w:w="1553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A22B00" w:rsidRDefault="009A33E7" w:rsidP="007515D9">
            <w:pPr>
              <w:pStyle w:val="Default"/>
              <w:jc w:val="center"/>
            </w:pPr>
            <w:r w:rsidRPr="00A22B00">
              <w:t>92%</w:t>
            </w:r>
          </w:p>
        </w:tc>
        <w:tc>
          <w:tcPr>
            <w:tcW w:w="1543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A22B00" w:rsidRDefault="009A33E7" w:rsidP="007515D9">
            <w:pPr>
              <w:pStyle w:val="Default"/>
              <w:jc w:val="center"/>
            </w:pPr>
            <w:r w:rsidRPr="00A22B00">
              <w:t>94%</w:t>
            </w:r>
          </w:p>
        </w:tc>
        <w:tc>
          <w:tcPr>
            <w:tcW w:w="15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A22B00" w:rsidRDefault="009A33E7" w:rsidP="007515D9">
            <w:pPr>
              <w:pStyle w:val="Default"/>
              <w:jc w:val="center"/>
            </w:pPr>
            <w:r w:rsidRPr="00A22B00">
              <w:t>95%</w:t>
            </w:r>
          </w:p>
        </w:tc>
        <w:tc>
          <w:tcPr>
            <w:tcW w:w="21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A22B00" w:rsidRDefault="009A33E7" w:rsidP="007515D9">
            <w:pPr>
              <w:pStyle w:val="Default"/>
              <w:jc w:val="center"/>
            </w:pPr>
            <w:r w:rsidRPr="00A22B00">
              <w:t>95%</w:t>
            </w:r>
          </w:p>
        </w:tc>
      </w:tr>
      <w:tr w:rsidR="009A33E7" w:rsidRPr="002C19BE" w:rsidTr="007515D9">
        <w:tc>
          <w:tcPr>
            <w:tcW w:w="240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11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21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98%</w:t>
            </w:r>
          </w:p>
        </w:tc>
      </w:tr>
      <w:tr w:rsidR="009A33E7" w:rsidRPr="002C19BE" w:rsidTr="007515D9">
        <w:tc>
          <w:tcPr>
            <w:tcW w:w="240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«Чтение</w:t>
            </w:r>
          </w:p>
          <w:p w:rsidR="009A33E7" w:rsidRPr="002C19BE" w:rsidRDefault="009A33E7" w:rsidP="007515D9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художественной литературы»</w:t>
            </w:r>
          </w:p>
        </w:tc>
        <w:tc>
          <w:tcPr>
            <w:tcW w:w="11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A22B00" w:rsidRDefault="009A33E7" w:rsidP="007515D9">
            <w:pPr>
              <w:pStyle w:val="Default"/>
              <w:jc w:val="center"/>
            </w:pPr>
            <w:r w:rsidRPr="00A22B00">
              <w:t>94%</w:t>
            </w:r>
          </w:p>
        </w:tc>
        <w:tc>
          <w:tcPr>
            <w:tcW w:w="1553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A22B00" w:rsidRDefault="009A33E7" w:rsidP="007515D9">
            <w:pPr>
              <w:pStyle w:val="Default"/>
              <w:jc w:val="center"/>
            </w:pPr>
            <w:r w:rsidRPr="00A22B00">
              <w:t>96%</w:t>
            </w:r>
          </w:p>
        </w:tc>
        <w:tc>
          <w:tcPr>
            <w:tcW w:w="1543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A22B00" w:rsidRDefault="009A33E7" w:rsidP="007515D9">
            <w:pPr>
              <w:pStyle w:val="Default"/>
              <w:jc w:val="center"/>
            </w:pPr>
            <w:r w:rsidRPr="00A22B00">
              <w:t>96%</w:t>
            </w:r>
          </w:p>
        </w:tc>
        <w:tc>
          <w:tcPr>
            <w:tcW w:w="15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A22B00" w:rsidRDefault="009A33E7" w:rsidP="007515D9">
            <w:pPr>
              <w:pStyle w:val="Default"/>
              <w:jc w:val="center"/>
            </w:pPr>
            <w:r w:rsidRPr="00A22B00">
              <w:t>97%</w:t>
            </w:r>
          </w:p>
        </w:tc>
        <w:tc>
          <w:tcPr>
            <w:tcW w:w="21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A22B00" w:rsidRDefault="009A33E7" w:rsidP="007515D9">
            <w:pPr>
              <w:pStyle w:val="Default"/>
              <w:jc w:val="center"/>
            </w:pPr>
            <w:r w:rsidRPr="00A22B00">
              <w:t>98%</w:t>
            </w:r>
          </w:p>
        </w:tc>
      </w:tr>
    </w:tbl>
    <w:p w:rsidR="009A33E7" w:rsidRDefault="009A33E7" w:rsidP="009A33E7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D4C8C20" wp14:editId="2CA8AA4D">
            <wp:simplePos x="0" y="0"/>
            <wp:positionH relativeFrom="column">
              <wp:posOffset>-19050</wp:posOffset>
            </wp:positionH>
            <wp:positionV relativeFrom="paragraph">
              <wp:posOffset>34925</wp:posOffset>
            </wp:positionV>
            <wp:extent cx="6149340" cy="3331522"/>
            <wp:effectExtent l="0" t="0" r="22860" b="21590"/>
            <wp:wrapNone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9A33E7" w:rsidRPr="00217E34" w:rsidRDefault="009A33E7" w:rsidP="009A33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217E34">
        <w:rPr>
          <w:rFonts w:ascii="Times New Roman" w:hAnsi="Times New Roman"/>
          <w:b/>
          <w:bCs/>
          <w:i/>
          <w:sz w:val="24"/>
          <w:szCs w:val="24"/>
          <w:lang w:eastAsia="ru-RU"/>
        </w:rPr>
        <w:t>Социально-личностное развитие</w:t>
      </w:r>
    </w:p>
    <w:p w:rsidR="009A33E7" w:rsidRPr="00741907" w:rsidRDefault="009A33E7" w:rsidP="009A33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41907">
        <w:rPr>
          <w:rFonts w:ascii="Times New Roman" w:hAnsi="Times New Roman"/>
          <w:bCs/>
          <w:i/>
          <w:sz w:val="24"/>
          <w:szCs w:val="24"/>
          <w:lang w:eastAsia="ru-RU"/>
        </w:rPr>
        <w:t>Ранний возраст:</w:t>
      </w:r>
      <w:r w:rsidRPr="00741907">
        <w:rPr>
          <w:rFonts w:ascii="Times New Roman" w:hAnsi="Times New Roman"/>
          <w:bCs/>
          <w:sz w:val="24"/>
          <w:szCs w:val="24"/>
          <w:lang w:eastAsia="ru-RU"/>
        </w:rPr>
        <w:t xml:space="preserve"> дети проявляют интерес к различным игр</w:t>
      </w:r>
      <w:r>
        <w:rPr>
          <w:rFonts w:ascii="Times New Roman" w:hAnsi="Times New Roman"/>
          <w:bCs/>
          <w:sz w:val="24"/>
          <w:szCs w:val="24"/>
          <w:lang w:eastAsia="ru-RU"/>
        </w:rPr>
        <w:t>ам</w:t>
      </w:r>
      <w:r w:rsidRPr="00741907">
        <w:rPr>
          <w:rFonts w:ascii="Times New Roman" w:hAnsi="Times New Roman"/>
          <w:bCs/>
          <w:sz w:val="24"/>
          <w:szCs w:val="24"/>
          <w:lang w:eastAsia="ru-RU"/>
        </w:rPr>
        <w:t xml:space="preserve">, к участию в совместных играх. Проявляют интерес к участию в праздниках, постановках, совместных досугах и развлечениях. Умеют проявлять доброжелательность, доброту, дружелюбие по отношению к окружающим. Пытаются отражать полученные впечатления в речи и продуктивных видах деятельности. Овладели средствами общения и способами взаимодействия </w:t>
      </w:r>
      <w:proofErr w:type="gramStart"/>
      <w:r w:rsidRPr="00741907">
        <w:rPr>
          <w:rFonts w:ascii="Times New Roman" w:hAnsi="Times New Roman"/>
          <w:bCs/>
          <w:sz w:val="24"/>
          <w:szCs w:val="24"/>
          <w:lang w:eastAsia="ru-RU"/>
        </w:rPr>
        <w:t>со</w:t>
      </w:r>
      <w:proofErr w:type="gramEnd"/>
      <w:r w:rsidRPr="00741907">
        <w:rPr>
          <w:rFonts w:ascii="Times New Roman" w:hAnsi="Times New Roman"/>
          <w:bCs/>
          <w:sz w:val="24"/>
          <w:szCs w:val="24"/>
          <w:lang w:eastAsia="ru-RU"/>
        </w:rPr>
        <w:t xml:space="preserve"> взрослыми и сверстниками. Знают, что надо соблюдать порядок и чистоту в помещении и на участке детского сада. После игры убирать игрушки, строительный материал. Умеют занимать себя игрой, самостоятельной художественной деятельностью. Имеют первичные представления о себе, зна</w:t>
      </w:r>
      <w:r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Pr="00741907">
        <w:rPr>
          <w:rFonts w:ascii="Times New Roman" w:hAnsi="Times New Roman"/>
          <w:bCs/>
          <w:sz w:val="24"/>
          <w:szCs w:val="24"/>
          <w:lang w:eastAsia="ru-RU"/>
        </w:rPr>
        <w:t xml:space="preserve">т свое имя, пол, возраст. </w:t>
      </w:r>
      <w:proofErr w:type="gramStart"/>
      <w:r w:rsidRPr="00741907">
        <w:rPr>
          <w:rFonts w:ascii="Times New Roman" w:hAnsi="Times New Roman"/>
          <w:bCs/>
          <w:sz w:val="24"/>
          <w:szCs w:val="24"/>
          <w:lang w:eastAsia="ru-RU"/>
        </w:rPr>
        <w:t>Способны</w:t>
      </w:r>
      <w:proofErr w:type="gramEnd"/>
      <w:r w:rsidRPr="00741907">
        <w:rPr>
          <w:rFonts w:ascii="Times New Roman" w:hAnsi="Times New Roman"/>
          <w:bCs/>
          <w:sz w:val="24"/>
          <w:szCs w:val="24"/>
          <w:lang w:eastAsia="ru-RU"/>
        </w:rPr>
        <w:t xml:space="preserve"> придерживаться игровым правилам в дидактических играх. Умеют самостоятельно одеваться и раздеваться в определенной последовательности.</w:t>
      </w:r>
    </w:p>
    <w:p w:rsidR="009A33E7" w:rsidRPr="00741907" w:rsidRDefault="009A33E7" w:rsidP="009A33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41907">
        <w:rPr>
          <w:rFonts w:ascii="Times New Roman" w:hAnsi="Times New Roman"/>
          <w:bCs/>
          <w:i/>
          <w:sz w:val="24"/>
          <w:szCs w:val="24"/>
          <w:lang w:eastAsia="ru-RU"/>
        </w:rPr>
        <w:t>Младший возраст, средний возраст:</w:t>
      </w:r>
      <w:r w:rsidRPr="00741907">
        <w:rPr>
          <w:rFonts w:ascii="Times New Roman" w:hAnsi="Times New Roman"/>
          <w:bCs/>
          <w:sz w:val="24"/>
          <w:szCs w:val="24"/>
          <w:lang w:eastAsia="ru-RU"/>
        </w:rPr>
        <w:t xml:space="preserve"> дети имеют простейшие представления о театральных профессиях, самостоятельно одеваются, раздеваются и </w:t>
      </w:r>
      <w:proofErr w:type="gramStart"/>
      <w:r w:rsidRPr="00741907">
        <w:rPr>
          <w:rFonts w:ascii="Times New Roman" w:hAnsi="Times New Roman"/>
          <w:bCs/>
          <w:sz w:val="24"/>
          <w:szCs w:val="24"/>
          <w:lang w:eastAsia="ru-RU"/>
        </w:rPr>
        <w:t>убирают одежду с помощью взрослого приводят</w:t>
      </w:r>
      <w:proofErr w:type="gramEnd"/>
      <w:r w:rsidRPr="00741907">
        <w:rPr>
          <w:rFonts w:ascii="Times New Roman" w:hAnsi="Times New Roman"/>
          <w:bCs/>
          <w:sz w:val="24"/>
          <w:szCs w:val="24"/>
          <w:lang w:eastAsia="ru-RU"/>
        </w:rPr>
        <w:t xml:space="preserve"> ее в порядок. Соблюдают элементарные правила поведения в детском саду. Могут описать предмет, картину. Составить рассказ по картинке. </w:t>
      </w:r>
      <w:proofErr w:type="gramStart"/>
      <w:r w:rsidRPr="00741907">
        <w:rPr>
          <w:rFonts w:ascii="Times New Roman" w:hAnsi="Times New Roman"/>
          <w:bCs/>
          <w:sz w:val="24"/>
          <w:szCs w:val="24"/>
          <w:lang w:eastAsia="ru-RU"/>
        </w:rPr>
        <w:t>Способны</w:t>
      </w:r>
      <w:proofErr w:type="gramEnd"/>
      <w:r w:rsidRPr="00741907">
        <w:rPr>
          <w:rFonts w:ascii="Times New Roman" w:hAnsi="Times New Roman"/>
          <w:bCs/>
          <w:sz w:val="24"/>
          <w:szCs w:val="24"/>
          <w:lang w:eastAsia="ru-RU"/>
        </w:rPr>
        <w:t xml:space="preserve"> сосредоточенно действовать 15-20 минут.</w:t>
      </w:r>
    </w:p>
    <w:p w:rsidR="009A33E7" w:rsidRPr="00741907" w:rsidRDefault="009A33E7" w:rsidP="009A33E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41907">
        <w:rPr>
          <w:rFonts w:ascii="Times New Roman" w:hAnsi="Times New Roman"/>
          <w:bCs/>
          <w:i/>
          <w:sz w:val="24"/>
          <w:szCs w:val="24"/>
          <w:lang w:eastAsia="ru-RU"/>
        </w:rPr>
        <w:t>Старший возраст:</w:t>
      </w:r>
      <w:r w:rsidRPr="00741907">
        <w:rPr>
          <w:rFonts w:ascii="Times New Roman" w:hAnsi="Times New Roman"/>
          <w:bCs/>
          <w:sz w:val="24"/>
          <w:szCs w:val="24"/>
          <w:lang w:eastAsia="ru-RU"/>
        </w:rPr>
        <w:t xml:space="preserve"> дети самостоятельно отбирают или придумывают разнообразные сюжеты игр. Владеют навыками театральной культуры. Самостоятельно ухаживают за одеждой, устраняют непорядок в своем внешнем виде. Могут планировать свою трудовую деятельность, отбирать материалы, необходимые для занятий и игр. Соблюдают элементарные правила поведения в природе.</w:t>
      </w:r>
    </w:p>
    <w:p w:rsidR="009A33E7" w:rsidRDefault="009A33E7" w:rsidP="009A33E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984"/>
        <w:gridCol w:w="1548"/>
        <w:gridCol w:w="1549"/>
        <w:gridCol w:w="1537"/>
        <w:gridCol w:w="1547"/>
        <w:gridCol w:w="2103"/>
      </w:tblGrid>
      <w:tr w:rsidR="009A33E7" w:rsidRPr="002C19BE" w:rsidTr="007515D9">
        <w:trPr>
          <w:trHeight w:val="456"/>
        </w:trPr>
        <w:tc>
          <w:tcPr>
            <w:tcW w:w="1984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Социально-личностное</w:t>
            </w:r>
          </w:p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8284" w:type="dxa"/>
            <w:gridSpan w:val="5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9A33E7" w:rsidRPr="002C19BE" w:rsidTr="007515D9">
        <w:trPr>
          <w:trHeight w:val="372"/>
        </w:trPr>
        <w:tc>
          <w:tcPr>
            <w:tcW w:w="1984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154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:rsidR="009A33E7" w:rsidRPr="002C19BE" w:rsidTr="007515D9"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«Социализация»</w:t>
            </w:r>
          </w:p>
        </w:tc>
        <w:tc>
          <w:tcPr>
            <w:tcW w:w="154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54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5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21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</w:tr>
      <w:tr w:rsidR="009A33E7" w:rsidRPr="002C19BE" w:rsidTr="007515D9"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«Труд»</w:t>
            </w:r>
          </w:p>
        </w:tc>
        <w:tc>
          <w:tcPr>
            <w:tcW w:w="154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95% </w:t>
            </w:r>
          </w:p>
        </w:tc>
        <w:tc>
          <w:tcPr>
            <w:tcW w:w="154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96% </w:t>
            </w:r>
          </w:p>
        </w:tc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96% </w:t>
            </w:r>
          </w:p>
        </w:tc>
        <w:tc>
          <w:tcPr>
            <w:tcW w:w="15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96% </w:t>
            </w:r>
          </w:p>
        </w:tc>
        <w:tc>
          <w:tcPr>
            <w:tcW w:w="21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</w:tr>
      <w:tr w:rsidR="009A33E7" w:rsidRPr="002C19BE" w:rsidTr="007515D9"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154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154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15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21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</w:tr>
    </w:tbl>
    <w:p w:rsidR="009A33E7" w:rsidRDefault="009A33E7" w:rsidP="009A33E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1902" w:rsidRDefault="00461902" w:rsidP="009A33E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1902" w:rsidRDefault="00461902" w:rsidP="009A33E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1902" w:rsidRDefault="00461902" w:rsidP="009A33E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06E0A11" wp14:editId="78850BFC">
            <wp:simplePos x="0" y="0"/>
            <wp:positionH relativeFrom="column">
              <wp:posOffset>123190</wp:posOffset>
            </wp:positionH>
            <wp:positionV relativeFrom="paragraph">
              <wp:posOffset>-234950</wp:posOffset>
            </wp:positionV>
            <wp:extent cx="5984240" cy="3204845"/>
            <wp:effectExtent l="0" t="0" r="16510" b="14605"/>
            <wp:wrapNone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Pr="00217E34" w:rsidRDefault="009A33E7" w:rsidP="009A33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217E34">
        <w:rPr>
          <w:rFonts w:ascii="Times New Roman" w:hAnsi="Times New Roman"/>
          <w:b/>
          <w:bCs/>
          <w:i/>
          <w:sz w:val="24"/>
          <w:szCs w:val="24"/>
          <w:lang w:eastAsia="ru-RU"/>
        </w:rPr>
        <w:t>Художественно – эстетическое развитие</w:t>
      </w:r>
    </w:p>
    <w:p w:rsidR="009A33E7" w:rsidRPr="00DD1791" w:rsidRDefault="009A33E7" w:rsidP="009A33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D1791">
        <w:rPr>
          <w:rFonts w:ascii="Times New Roman" w:hAnsi="Times New Roman"/>
          <w:bCs/>
          <w:i/>
          <w:sz w:val="24"/>
          <w:szCs w:val="24"/>
          <w:lang w:eastAsia="ru-RU"/>
        </w:rPr>
        <w:t>Ранний возраст:</w:t>
      </w:r>
      <w:r w:rsidRPr="00DD1791">
        <w:rPr>
          <w:rFonts w:ascii="Times New Roman" w:hAnsi="Times New Roman"/>
          <w:bCs/>
          <w:sz w:val="24"/>
          <w:szCs w:val="24"/>
          <w:lang w:eastAsia="ru-RU"/>
        </w:rPr>
        <w:t xml:space="preserve"> дети знают, что карандашами, фломастерами, красками и кистью можно рисовать. Различают красный, синий, зеленый, желтый, белый, черный цвета. Умеют раскатывать комок глины прямыми и круговыми движениями кистей рук. Отламывать от большого комка глины маленькие комочки, сплющивают их ладонями. Лепят несложные предметы. Могут узнать знакомые мелодии и различают высоту звуков. Вместе с воспитателем подпевает в песне музыкальные фразы. Двигаются в соответствии с характером музыки. Умеют выполнять движения: притоптывать ногой, хлопать в ладоши, поворачивать кисти рук. Называют музыкальные инструменты: погремушки, бубен.</w:t>
      </w:r>
    </w:p>
    <w:p w:rsidR="009A33E7" w:rsidRPr="00DD1791" w:rsidRDefault="009A33E7" w:rsidP="009A33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D1791">
        <w:rPr>
          <w:rFonts w:ascii="Times New Roman" w:hAnsi="Times New Roman"/>
          <w:bCs/>
          <w:i/>
          <w:sz w:val="24"/>
          <w:szCs w:val="24"/>
          <w:lang w:eastAsia="ru-RU"/>
        </w:rPr>
        <w:t>Младший - средний возраст:</w:t>
      </w:r>
      <w:r w:rsidRPr="00DD1791">
        <w:rPr>
          <w:rFonts w:ascii="Times New Roman" w:hAnsi="Times New Roman"/>
          <w:bCs/>
          <w:sz w:val="24"/>
          <w:szCs w:val="24"/>
          <w:lang w:eastAsia="ru-RU"/>
        </w:rPr>
        <w:t xml:space="preserve"> дети могут изображать отдельные предметы, простые композиции и незамысловатые по содержанию сюжеты. Лепят различные предметы, состоящие из 1-3 частей, используя разнообразные приемы лепки. Создают изображения предметов из готовых фигур. Слушают музыкальные произведения до конца. Узнают знакомые песни, различают звуки по высоте, поют, не </w:t>
      </w:r>
      <w:proofErr w:type="gramStart"/>
      <w:r w:rsidRPr="00DD1791">
        <w:rPr>
          <w:rFonts w:ascii="Times New Roman" w:hAnsi="Times New Roman"/>
          <w:bCs/>
          <w:sz w:val="24"/>
          <w:szCs w:val="24"/>
          <w:lang w:eastAsia="ru-RU"/>
        </w:rPr>
        <w:t>отставая и не опережая друг друга</w:t>
      </w:r>
      <w:proofErr w:type="gramEnd"/>
      <w:r w:rsidRPr="00DD1791">
        <w:rPr>
          <w:rFonts w:ascii="Times New Roman" w:hAnsi="Times New Roman"/>
          <w:bCs/>
          <w:sz w:val="24"/>
          <w:szCs w:val="24"/>
          <w:lang w:eastAsia="ru-RU"/>
        </w:rPr>
        <w:t>. Умеют выполнять танцевальные движения: кружиться в парах, притоптывать попеременно ногами. Двигаться под музыку с предметами. Различают и называют музыкальные инструменты (металлофон, барабан и др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DD1791">
        <w:rPr>
          <w:rFonts w:ascii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A33E7" w:rsidRPr="00DD1791" w:rsidRDefault="009A33E7" w:rsidP="009A33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D1791">
        <w:rPr>
          <w:rFonts w:ascii="Times New Roman" w:hAnsi="Times New Roman"/>
          <w:bCs/>
          <w:i/>
          <w:sz w:val="24"/>
          <w:szCs w:val="24"/>
          <w:lang w:eastAsia="ru-RU"/>
        </w:rPr>
        <w:t>Старший возраст:</w:t>
      </w:r>
      <w:r w:rsidRPr="00DD179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DD1791">
        <w:rPr>
          <w:rFonts w:ascii="Times New Roman" w:hAnsi="Times New Roman"/>
          <w:bCs/>
          <w:sz w:val="24"/>
          <w:szCs w:val="24"/>
          <w:lang w:eastAsia="ru-RU"/>
        </w:rPr>
        <w:t>азличают виды изобразительного искусства: живопись, графика, скульптура, декоративно - прикладное и народное искусство. Создают индивидуальные и коллективные рисунки, декоративные, предметные и сюжетные композиции на темы окружающей жизни, литературных произведений. Создают изображения различных предметов, используя бумагу разной фактуры и способы вырезания и обрывания. Узнают мелодию Государственного гимна РФ, могут определить жанр прослушанного произведения (марш, песня, танец) и инструмент, на котором оно исполняется. Различают части музыкального произведения. Могут петь индивидуально и коллективно. Умеют выразительно и ритмично двигаться в соответствии с разнообразным характером музыки, музыкальными образами. Исполняют на музыкальных инструментах.</w:t>
      </w: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177"/>
        <w:gridCol w:w="1501"/>
        <w:gridCol w:w="1500"/>
        <w:gridCol w:w="1488"/>
        <w:gridCol w:w="1499"/>
        <w:gridCol w:w="2103"/>
      </w:tblGrid>
      <w:tr w:rsidR="009A33E7" w:rsidRPr="002C19BE" w:rsidTr="007515D9">
        <w:trPr>
          <w:trHeight w:val="456"/>
        </w:trPr>
        <w:tc>
          <w:tcPr>
            <w:tcW w:w="2177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Художественно-эстетическое </w:t>
            </w:r>
          </w:p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8091" w:type="dxa"/>
            <w:gridSpan w:val="5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9A33E7" w:rsidRPr="002C19BE" w:rsidTr="007515D9">
        <w:trPr>
          <w:trHeight w:val="372"/>
        </w:trPr>
        <w:tc>
          <w:tcPr>
            <w:tcW w:w="2177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15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1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1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:rsidR="009A33E7" w:rsidRPr="002C19BE" w:rsidTr="007515D9">
        <w:tc>
          <w:tcPr>
            <w:tcW w:w="21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«Художественное творчество»</w:t>
            </w:r>
          </w:p>
        </w:tc>
        <w:tc>
          <w:tcPr>
            <w:tcW w:w="15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5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4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21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</w:tr>
      <w:tr w:rsidR="009A33E7" w:rsidRPr="002C19BE" w:rsidTr="007515D9">
        <w:tc>
          <w:tcPr>
            <w:tcW w:w="21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C19B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15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95% </w:t>
            </w:r>
          </w:p>
        </w:tc>
        <w:tc>
          <w:tcPr>
            <w:tcW w:w="15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96% </w:t>
            </w:r>
          </w:p>
        </w:tc>
        <w:tc>
          <w:tcPr>
            <w:tcW w:w="1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 xml:space="preserve">96% </w:t>
            </w:r>
          </w:p>
        </w:tc>
        <w:tc>
          <w:tcPr>
            <w:tcW w:w="14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21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A33E7" w:rsidRPr="002C19BE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2C19BE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</w:tr>
    </w:tbl>
    <w:p w:rsidR="009A33E7" w:rsidRDefault="009A33E7" w:rsidP="009A33E7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1902" w:rsidRDefault="00461902" w:rsidP="009A33E7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834B681" wp14:editId="494A747D">
            <wp:simplePos x="0" y="0"/>
            <wp:positionH relativeFrom="column">
              <wp:posOffset>-113030</wp:posOffset>
            </wp:positionH>
            <wp:positionV relativeFrom="paragraph">
              <wp:posOffset>62230</wp:posOffset>
            </wp:positionV>
            <wp:extent cx="6266180" cy="2825750"/>
            <wp:effectExtent l="0" t="0" r="20320" b="12700"/>
            <wp:wrapNone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Pr="006E7925" w:rsidRDefault="009A33E7" w:rsidP="009A33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E7925">
        <w:rPr>
          <w:rFonts w:ascii="Times New Roman" w:hAnsi="Times New Roman"/>
          <w:bCs/>
          <w:sz w:val="24"/>
          <w:szCs w:val="24"/>
          <w:lang w:eastAsia="ru-RU"/>
        </w:rPr>
        <w:t xml:space="preserve">Опираясь на результаты </w:t>
      </w:r>
      <w:r>
        <w:rPr>
          <w:rFonts w:ascii="Times New Roman" w:hAnsi="Times New Roman"/>
          <w:bCs/>
          <w:sz w:val="24"/>
          <w:szCs w:val="24"/>
          <w:lang w:eastAsia="ru-RU"/>
        </w:rPr>
        <w:t>мониторинга</w:t>
      </w:r>
      <w:r w:rsidRPr="006E7925">
        <w:rPr>
          <w:rFonts w:ascii="Times New Roman" w:hAnsi="Times New Roman"/>
          <w:bCs/>
          <w:sz w:val="24"/>
          <w:szCs w:val="24"/>
          <w:lang w:eastAsia="ru-RU"/>
        </w:rPr>
        <w:t xml:space="preserve">, можно сказать, что программа освоена с учетом возрастных требований. Но наблюдается недостаточный уровень в реализации образовательной области «Художественная литература» и «Музыка», а именно приобщение дошкольников к словесному искусству: развитию художественного восприятия в единстве содержания и формы, эстетического вкуса и формирования интереса и любви к художественной литературе. Дети больше думают по образцу, воспитателями недостаточно применяется в непосредственной образовательной деятельности размышление над </w:t>
      </w:r>
      <w:proofErr w:type="gramStart"/>
      <w:r w:rsidRPr="006E7925">
        <w:rPr>
          <w:rFonts w:ascii="Times New Roman" w:hAnsi="Times New Roman"/>
          <w:bCs/>
          <w:sz w:val="24"/>
          <w:szCs w:val="24"/>
          <w:lang w:eastAsia="ru-RU"/>
        </w:rPr>
        <w:t>прочитанным</w:t>
      </w:r>
      <w:proofErr w:type="gramEnd"/>
      <w:r w:rsidRPr="006E7925">
        <w:rPr>
          <w:rFonts w:ascii="Times New Roman" w:hAnsi="Times New Roman"/>
          <w:bCs/>
          <w:sz w:val="24"/>
          <w:szCs w:val="24"/>
          <w:lang w:eastAsia="ru-RU"/>
        </w:rPr>
        <w:t>, вычленение и осознание чтения художественной литературы как особой культурной деятельности, составляющую основу жизни человека.</w:t>
      </w:r>
    </w:p>
    <w:p w:rsidR="009A33E7" w:rsidRPr="006E7925" w:rsidRDefault="009A33E7" w:rsidP="009A33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E7925">
        <w:rPr>
          <w:rFonts w:ascii="Times New Roman" w:hAnsi="Times New Roman"/>
          <w:bCs/>
          <w:sz w:val="24"/>
          <w:szCs w:val="24"/>
          <w:lang w:eastAsia="ru-RU"/>
        </w:rPr>
        <w:t>А также следует особо уделить внимание развитию способности решать интеллектуальные и личностные задачи, связанные с самостоятельным созданием музыкальных образов-импровизаций, попытками элементарного сочинительства как основы развития творчества и самосознания.</w:t>
      </w:r>
    </w:p>
    <w:p w:rsidR="009A33E7" w:rsidRDefault="009A33E7" w:rsidP="009A33E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Pr="005A2ED6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2ED6">
        <w:rPr>
          <w:rFonts w:ascii="Times New Roman" w:hAnsi="Times New Roman"/>
          <w:b/>
          <w:bCs/>
          <w:sz w:val="24"/>
          <w:szCs w:val="24"/>
          <w:lang w:eastAsia="ru-RU"/>
        </w:rPr>
        <w:t>Анализ работы по охране здоровья и жизни детей.</w:t>
      </w:r>
    </w:p>
    <w:p w:rsidR="009A33E7" w:rsidRPr="005C34FE" w:rsidRDefault="009A33E7" w:rsidP="0046190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ED6">
        <w:rPr>
          <w:rFonts w:ascii="Times New Roman" w:hAnsi="Times New Roman"/>
          <w:sz w:val="24"/>
          <w:szCs w:val="24"/>
          <w:lang w:eastAsia="ru-RU"/>
        </w:rPr>
        <w:t xml:space="preserve">Установлен необходимый режим функционирования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МБ</w:t>
      </w:r>
      <w:r w:rsidRPr="005A2ED6">
        <w:rPr>
          <w:rFonts w:ascii="Times New Roman" w:hAnsi="Times New Roman"/>
          <w:sz w:val="24"/>
          <w:szCs w:val="24"/>
          <w:lang w:eastAsia="ru-RU"/>
        </w:rPr>
        <w:t xml:space="preserve">ДОУ № </w:t>
      </w:r>
      <w:r>
        <w:rPr>
          <w:rFonts w:ascii="Times New Roman" w:hAnsi="Times New Roman"/>
          <w:sz w:val="24"/>
          <w:szCs w:val="24"/>
          <w:lang w:eastAsia="ru-RU"/>
        </w:rPr>
        <w:t>55</w:t>
      </w:r>
      <w:r w:rsidRPr="005A2ED6">
        <w:rPr>
          <w:rFonts w:ascii="Times New Roman" w:hAnsi="Times New Roman"/>
          <w:sz w:val="24"/>
          <w:szCs w:val="24"/>
          <w:lang w:eastAsia="ru-RU"/>
        </w:rPr>
        <w:t xml:space="preserve"> (водоснабжение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A2ED6">
        <w:rPr>
          <w:rFonts w:ascii="Times New Roman" w:hAnsi="Times New Roman"/>
          <w:sz w:val="24"/>
          <w:szCs w:val="24"/>
          <w:lang w:eastAsia="ru-RU"/>
        </w:rPr>
        <w:t>отопление, освещение и др.) в соответствии с требованиями СанПиН.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2ED6">
        <w:rPr>
          <w:rFonts w:ascii="Times New Roman" w:hAnsi="Times New Roman"/>
          <w:sz w:val="24"/>
          <w:szCs w:val="24"/>
          <w:lang w:eastAsia="ru-RU"/>
        </w:rPr>
        <w:t>Медицинское обеспечение воспитанников ДОУ ос</w:t>
      </w:r>
      <w:r>
        <w:rPr>
          <w:rFonts w:ascii="Times New Roman" w:hAnsi="Times New Roman"/>
          <w:sz w:val="24"/>
          <w:szCs w:val="24"/>
          <w:lang w:eastAsia="ru-RU"/>
        </w:rPr>
        <w:t>уществляется старшей медсестрой Герасименко</w:t>
      </w:r>
      <w:r w:rsidRPr="005A2ED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Натальей</w:t>
      </w:r>
      <w:r w:rsidRPr="005A2ED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Константиновной</w:t>
      </w:r>
      <w:r w:rsidRPr="005A2ED6">
        <w:rPr>
          <w:rFonts w:ascii="Times New Roman" w:hAnsi="Times New Roman"/>
          <w:sz w:val="24"/>
          <w:szCs w:val="24"/>
          <w:lang w:eastAsia="ru-RU"/>
        </w:rPr>
        <w:t xml:space="preserve"> по планам лечебно-профилактическими и оздоровительны</w:t>
      </w:r>
      <w:r>
        <w:rPr>
          <w:rFonts w:ascii="Times New Roman" w:hAnsi="Times New Roman"/>
          <w:sz w:val="24"/>
          <w:szCs w:val="24"/>
          <w:lang w:eastAsia="ru-RU"/>
        </w:rPr>
        <w:t xml:space="preserve">ми мероприятиями. </w:t>
      </w:r>
      <w:proofErr w:type="gramStart"/>
      <w:r w:rsidRPr="005A2ED6">
        <w:rPr>
          <w:rFonts w:ascii="Times New Roman" w:hAnsi="Times New Roman"/>
          <w:sz w:val="24"/>
          <w:szCs w:val="24"/>
          <w:lang w:eastAsia="ru-RU"/>
        </w:rPr>
        <w:t>Медицинский кабинет (в медицинском кабинете имею</w:t>
      </w:r>
      <w:r>
        <w:rPr>
          <w:rFonts w:ascii="Times New Roman" w:hAnsi="Times New Roman"/>
          <w:sz w:val="24"/>
          <w:szCs w:val="24"/>
          <w:lang w:eastAsia="ru-RU"/>
        </w:rPr>
        <w:t xml:space="preserve">тся весы, ростомер, медицинский </w:t>
      </w:r>
      <w:r w:rsidRPr="005A2ED6">
        <w:rPr>
          <w:rFonts w:ascii="Times New Roman" w:hAnsi="Times New Roman"/>
          <w:sz w:val="24"/>
          <w:szCs w:val="24"/>
          <w:lang w:eastAsia="ru-RU"/>
        </w:rPr>
        <w:t xml:space="preserve">столик, шкаф аптечный, </w:t>
      </w:r>
      <w:proofErr w:type="spellStart"/>
      <w:r w:rsidRPr="005A2ED6">
        <w:rPr>
          <w:rFonts w:ascii="Times New Roman" w:hAnsi="Times New Roman"/>
          <w:sz w:val="24"/>
          <w:szCs w:val="24"/>
          <w:lang w:eastAsia="ru-RU"/>
        </w:rPr>
        <w:t>плантограф</w:t>
      </w:r>
      <w:proofErr w:type="spellEnd"/>
      <w:r w:rsidRPr="005A2ED6">
        <w:rPr>
          <w:rFonts w:ascii="Times New Roman" w:hAnsi="Times New Roman"/>
          <w:sz w:val="24"/>
          <w:szCs w:val="24"/>
          <w:lang w:eastAsia="ru-RU"/>
        </w:rPr>
        <w:t xml:space="preserve"> деревянный, тонометр, аптечка неотложной помо</w:t>
      </w:r>
      <w:r>
        <w:rPr>
          <w:rFonts w:ascii="Times New Roman" w:hAnsi="Times New Roman"/>
          <w:sz w:val="24"/>
          <w:szCs w:val="24"/>
          <w:lang w:eastAsia="ru-RU"/>
        </w:rPr>
        <w:t>щи.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A2ED6">
        <w:rPr>
          <w:rFonts w:ascii="Times New Roman" w:hAnsi="Times New Roman"/>
          <w:sz w:val="24"/>
          <w:szCs w:val="24"/>
          <w:lang w:eastAsia="ru-RU"/>
        </w:rPr>
        <w:t>Приобретены шины и оборудована умывальная раковина, бактерицидная лампа).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2ED6">
        <w:rPr>
          <w:rFonts w:ascii="Times New Roman" w:hAnsi="Times New Roman"/>
          <w:sz w:val="24"/>
          <w:szCs w:val="24"/>
          <w:lang w:eastAsia="ru-RU"/>
        </w:rPr>
        <w:t>Максимальный объем учебной нагрузки на воспи</w:t>
      </w:r>
      <w:r>
        <w:rPr>
          <w:rFonts w:ascii="Times New Roman" w:hAnsi="Times New Roman"/>
          <w:sz w:val="24"/>
          <w:szCs w:val="24"/>
          <w:lang w:eastAsia="ru-RU"/>
        </w:rPr>
        <w:t xml:space="preserve">танников регламентирован сеткой </w:t>
      </w:r>
      <w:r w:rsidRPr="005A2ED6">
        <w:rPr>
          <w:rFonts w:ascii="Times New Roman" w:hAnsi="Times New Roman"/>
          <w:sz w:val="24"/>
          <w:szCs w:val="24"/>
          <w:lang w:eastAsia="ru-RU"/>
        </w:rPr>
        <w:t>занятий, утвержденной Учебным планом, в режиме 5 - дневной рабочей недели и не превышает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2ED6">
        <w:rPr>
          <w:rFonts w:ascii="Times New Roman" w:hAnsi="Times New Roman"/>
          <w:sz w:val="24"/>
          <w:szCs w:val="24"/>
          <w:lang w:eastAsia="ru-RU"/>
        </w:rPr>
        <w:t xml:space="preserve">норм предельно допустимой нагрузки, в соответствии </w:t>
      </w:r>
      <w:proofErr w:type="spellStart"/>
      <w:r w:rsidRPr="005A2ED6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5A2ED6">
        <w:rPr>
          <w:rFonts w:ascii="Times New Roman" w:hAnsi="Times New Roman"/>
          <w:sz w:val="24"/>
          <w:szCs w:val="24"/>
          <w:lang w:eastAsia="ru-RU"/>
        </w:rPr>
        <w:t xml:space="preserve"> 2.4.1 2660-10 от 22.07.2010 г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5A2ED6">
        <w:rPr>
          <w:rFonts w:ascii="Times New Roman" w:hAnsi="Times New Roman"/>
          <w:sz w:val="24"/>
          <w:szCs w:val="24"/>
          <w:lang w:eastAsia="ru-RU"/>
        </w:rPr>
        <w:t>«Санитарно-эпидемические требования к устройству, содержанию и организации режи</w:t>
      </w:r>
      <w:r>
        <w:rPr>
          <w:rFonts w:ascii="Times New Roman" w:hAnsi="Times New Roman"/>
          <w:sz w:val="24"/>
          <w:szCs w:val="24"/>
          <w:lang w:eastAsia="ru-RU"/>
        </w:rPr>
        <w:t xml:space="preserve">ма работы </w:t>
      </w:r>
      <w:r w:rsidRPr="005A2ED6">
        <w:rPr>
          <w:rFonts w:ascii="Times New Roman" w:hAnsi="Times New Roman"/>
          <w:sz w:val="24"/>
          <w:szCs w:val="24"/>
          <w:lang w:eastAsia="ru-RU"/>
        </w:rPr>
        <w:t>в дошкольных организациях»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5A2ED6">
        <w:rPr>
          <w:rFonts w:ascii="Times New Roman" w:hAnsi="Times New Roman"/>
          <w:sz w:val="24"/>
          <w:szCs w:val="24"/>
          <w:lang w:eastAsia="ru-RU"/>
        </w:rPr>
        <w:t>Питание в ДОУ централизованное, по заявкам. Кол</w:t>
      </w:r>
      <w:r>
        <w:rPr>
          <w:rFonts w:ascii="Times New Roman" w:hAnsi="Times New Roman"/>
          <w:sz w:val="24"/>
          <w:szCs w:val="24"/>
          <w:lang w:eastAsia="ru-RU"/>
        </w:rPr>
        <w:t xml:space="preserve">ичество и ассортимент завозимых </w:t>
      </w:r>
      <w:r w:rsidRPr="005A2ED6">
        <w:rPr>
          <w:rFonts w:ascii="Times New Roman" w:hAnsi="Times New Roman"/>
          <w:sz w:val="24"/>
          <w:szCs w:val="24"/>
          <w:lang w:eastAsia="ru-RU"/>
        </w:rPr>
        <w:t>продуктов зависит от финансиро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вания. </w:t>
      </w:r>
      <w:r w:rsidRPr="005A2ED6">
        <w:rPr>
          <w:rFonts w:ascii="Times New Roman" w:hAnsi="Times New Roman"/>
          <w:sz w:val="24"/>
          <w:szCs w:val="24"/>
          <w:lang w:eastAsia="ru-RU"/>
        </w:rPr>
        <w:t>Перспективное меню составляется на 10 дней, утверждается заведующей ДОУ и специали</w:t>
      </w:r>
      <w:r>
        <w:rPr>
          <w:rFonts w:ascii="Times New Roman" w:hAnsi="Times New Roman"/>
          <w:sz w:val="24"/>
          <w:szCs w:val="24"/>
          <w:lang w:eastAsia="ru-RU"/>
        </w:rPr>
        <w:t xml:space="preserve">стами </w:t>
      </w:r>
      <w:proofErr w:type="spellStart"/>
      <w:r w:rsidRPr="005A2ED6">
        <w:rPr>
          <w:rFonts w:ascii="Times New Roman" w:hAnsi="Times New Roman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A33E7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33E7" w:rsidRPr="005A2ED6" w:rsidRDefault="009A33E7" w:rsidP="009A33E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2ED6">
        <w:rPr>
          <w:rFonts w:ascii="Times New Roman" w:hAnsi="Times New Roman"/>
          <w:b/>
          <w:bCs/>
          <w:sz w:val="24"/>
          <w:szCs w:val="24"/>
          <w:lang w:eastAsia="ru-RU"/>
        </w:rPr>
        <w:t>Анализ работы по охране труда и технике безопасности сотрудников.</w:t>
      </w:r>
    </w:p>
    <w:p w:rsidR="009A33E7" w:rsidRPr="005A2ED6" w:rsidRDefault="009A33E7" w:rsidP="009A33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ED6">
        <w:rPr>
          <w:rFonts w:ascii="Times New Roman" w:hAnsi="Times New Roman"/>
          <w:sz w:val="24"/>
          <w:szCs w:val="24"/>
          <w:lang w:eastAsia="ru-RU"/>
        </w:rPr>
        <w:t>В ДОУ соблюдаются правила по охране труда, пожарной безопасности, техники безопасности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2ED6">
        <w:rPr>
          <w:rFonts w:ascii="Times New Roman" w:hAnsi="Times New Roman"/>
          <w:sz w:val="24"/>
          <w:szCs w:val="24"/>
          <w:lang w:eastAsia="ru-RU"/>
        </w:rPr>
        <w:t>при эксплуатации оборудования. Обеспечивается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безопасность жизнедеятельности </w:t>
      </w:r>
      <w:r w:rsidRPr="005A2ED6">
        <w:rPr>
          <w:rFonts w:ascii="Times New Roman" w:hAnsi="Times New Roman"/>
          <w:sz w:val="24"/>
          <w:szCs w:val="24"/>
          <w:lang w:eastAsia="ru-RU"/>
        </w:rPr>
        <w:t>воспитанников и сотрудников, социальные гарантии участников образовательного процесса.</w:t>
      </w:r>
    </w:p>
    <w:p w:rsidR="009A33E7" w:rsidRPr="005A2ED6" w:rsidRDefault="009A33E7" w:rsidP="009A33E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ED6">
        <w:rPr>
          <w:rFonts w:ascii="Times New Roman" w:hAnsi="Times New Roman"/>
          <w:sz w:val="24"/>
          <w:szCs w:val="24"/>
          <w:lang w:eastAsia="ru-RU"/>
        </w:rPr>
        <w:t>Имеется необходимая нормативная база, регламентирующая эту деятельность:</w:t>
      </w:r>
    </w:p>
    <w:p w:rsidR="009A33E7" w:rsidRPr="005A2ED6" w:rsidRDefault="009A33E7" w:rsidP="009A33E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ED6">
        <w:rPr>
          <w:rFonts w:ascii="Times New Roman" w:hAnsi="Times New Roman"/>
          <w:sz w:val="24"/>
          <w:szCs w:val="24"/>
          <w:lang w:eastAsia="ru-RU"/>
        </w:rPr>
        <w:t>• Паспорт антитеррористической защищенности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A33E7" w:rsidRPr="005A2ED6" w:rsidRDefault="009A33E7" w:rsidP="009A33E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ED6">
        <w:rPr>
          <w:rFonts w:ascii="Times New Roman" w:hAnsi="Times New Roman"/>
          <w:sz w:val="24"/>
          <w:szCs w:val="24"/>
          <w:lang w:eastAsia="ru-RU"/>
        </w:rPr>
        <w:t>• Инструкции по технике безопасности и пожарной безопасности.</w:t>
      </w:r>
    </w:p>
    <w:p w:rsidR="009A33E7" w:rsidRPr="005A2ED6" w:rsidRDefault="009A33E7" w:rsidP="009A33E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ED6">
        <w:rPr>
          <w:rFonts w:ascii="Times New Roman" w:hAnsi="Times New Roman"/>
          <w:sz w:val="24"/>
          <w:szCs w:val="24"/>
          <w:lang w:eastAsia="ru-RU"/>
        </w:rPr>
        <w:lastRenderedPageBreak/>
        <w:t>• Инструкции по охране труда.</w:t>
      </w:r>
    </w:p>
    <w:p w:rsidR="009A33E7" w:rsidRPr="005A2ED6" w:rsidRDefault="009A33E7" w:rsidP="009A33E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ED6">
        <w:rPr>
          <w:rFonts w:ascii="Times New Roman" w:hAnsi="Times New Roman"/>
          <w:sz w:val="24"/>
          <w:szCs w:val="24"/>
          <w:lang w:eastAsia="ru-RU"/>
        </w:rPr>
        <w:t>• План мероприятий по обеспечению комплексной безопасности.</w:t>
      </w:r>
    </w:p>
    <w:p w:rsidR="009A33E7" w:rsidRPr="005A2ED6" w:rsidRDefault="009A33E7" w:rsidP="009A33E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ED6">
        <w:rPr>
          <w:rFonts w:ascii="Times New Roman" w:hAnsi="Times New Roman"/>
          <w:sz w:val="24"/>
          <w:szCs w:val="24"/>
          <w:lang w:eastAsia="ru-RU"/>
        </w:rPr>
        <w:t>• План по профилактике травматизма в ДОУ.</w:t>
      </w:r>
    </w:p>
    <w:p w:rsidR="009A33E7" w:rsidRPr="005A2ED6" w:rsidRDefault="009A33E7" w:rsidP="009A33E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ED6">
        <w:rPr>
          <w:rFonts w:ascii="Times New Roman" w:hAnsi="Times New Roman"/>
          <w:sz w:val="24"/>
          <w:szCs w:val="24"/>
          <w:lang w:eastAsia="ru-RU"/>
        </w:rPr>
        <w:t>• План противопожарных мероприятий.</w:t>
      </w:r>
    </w:p>
    <w:p w:rsidR="009A33E7" w:rsidRPr="005A2ED6" w:rsidRDefault="009A33E7" w:rsidP="009A33E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ED6">
        <w:rPr>
          <w:rFonts w:ascii="Times New Roman" w:hAnsi="Times New Roman"/>
          <w:sz w:val="24"/>
          <w:szCs w:val="24"/>
          <w:lang w:eastAsia="ru-RU"/>
        </w:rPr>
        <w:t>Инструктаж проводится своевременно и под личную подпись.</w:t>
      </w:r>
    </w:p>
    <w:p w:rsidR="009A33E7" w:rsidRPr="005A2ED6" w:rsidRDefault="009A33E7" w:rsidP="009A33E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ED6">
        <w:rPr>
          <w:rFonts w:ascii="Times New Roman" w:hAnsi="Times New Roman"/>
          <w:sz w:val="24"/>
          <w:szCs w:val="24"/>
          <w:lang w:eastAsia="ru-RU"/>
        </w:rPr>
        <w:t>Случаев травматизма сотрудников ДОУ не зарегистрировано.</w:t>
      </w:r>
    </w:p>
    <w:p w:rsidR="009A33E7" w:rsidRPr="005A2ED6" w:rsidRDefault="009A33E7" w:rsidP="009A33E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ED6">
        <w:rPr>
          <w:rFonts w:ascii="Times New Roman" w:hAnsi="Times New Roman"/>
          <w:sz w:val="24"/>
          <w:szCs w:val="24"/>
          <w:lang w:eastAsia="ru-RU"/>
        </w:rPr>
        <w:t xml:space="preserve">Исполнение предписаний </w:t>
      </w:r>
      <w:proofErr w:type="spellStart"/>
      <w:r w:rsidRPr="005A2ED6">
        <w:rPr>
          <w:rFonts w:ascii="Times New Roman" w:hAnsi="Times New Roman"/>
          <w:sz w:val="24"/>
          <w:szCs w:val="24"/>
          <w:lang w:eastAsia="ru-RU"/>
        </w:rPr>
        <w:t>Роспотребнадзора</w:t>
      </w:r>
      <w:proofErr w:type="spellEnd"/>
      <w:r w:rsidRPr="005A2ED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Пожнадзора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и ДОУ – выполняется </w:t>
      </w:r>
      <w:r w:rsidRPr="005A2ED6">
        <w:rPr>
          <w:rFonts w:ascii="Times New Roman" w:hAnsi="Times New Roman"/>
          <w:sz w:val="24"/>
          <w:szCs w:val="24"/>
          <w:lang w:eastAsia="ru-RU"/>
        </w:rPr>
        <w:t>соответственно указанным срокам устранения недостатков</w:t>
      </w:r>
      <w:r w:rsidRPr="005A2ED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9A33E7" w:rsidRPr="005A2ED6" w:rsidRDefault="009A33E7" w:rsidP="009A33E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2ED6">
        <w:rPr>
          <w:rFonts w:ascii="Times New Roman" w:hAnsi="Times New Roman"/>
          <w:b/>
          <w:bCs/>
          <w:sz w:val="24"/>
          <w:szCs w:val="24"/>
          <w:lang w:eastAsia="ru-RU"/>
        </w:rPr>
        <w:t>Выводы:</w:t>
      </w:r>
    </w:p>
    <w:p w:rsidR="009A33E7" w:rsidRPr="005A2ED6" w:rsidRDefault="009A33E7" w:rsidP="009A33E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ED6">
        <w:rPr>
          <w:rFonts w:ascii="Times New Roman" w:hAnsi="Times New Roman"/>
          <w:sz w:val="24"/>
          <w:szCs w:val="24"/>
          <w:lang w:eastAsia="ru-RU"/>
        </w:rPr>
        <w:t>в ДОУ строго соблюдается охрана труда и техника безопасности. Работа осуществляет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ся в </w:t>
      </w:r>
      <w:r w:rsidRPr="005A2ED6">
        <w:rPr>
          <w:rFonts w:ascii="Times New Roman" w:hAnsi="Times New Roman"/>
          <w:sz w:val="24"/>
          <w:szCs w:val="24"/>
          <w:lang w:eastAsia="ru-RU"/>
        </w:rPr>
        <w:t>соответствии с нормативной базой в этом направлении.</w:t>
      </w:r>
    </w:p>
    <w:p w:rsidR="009A33E7" w:rsidRPr="00CA51C6" w:rsidRDefault="009A33E7" w:rsidP="009A33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На протяжении года проводилась целенаправленная работа с педагогами и детьми по формированию ценностного отношения к здоровью, развитию двигательной активности, укреплению физического здоровья, снижению заболеваемости, через организованные формы обучения (физкультурные занятия), совместную деятельность (физкультурные досуги, подвижные игры, дыхательные и «ленивые» гимнастики), систему закаливающих мероприятий, что дало положительный результат на развитие детей.</w:t>
      </w:r>
    </w:p>
    <w:p w:rsidR="009A33E7" w:rsidRPr="00CA51C6" w:rsidRDefault="009A33E7" w:rsidP="009A33E7">
      <w:pPr>
        <w:rPr>
          <w:rFonts w:ascii="Times New Roman" w:hAnsi="Times New Roman"/>
          <w:sz w:val="24"/>
          <w:szCs w:val="24"/>
          <w:u w:val="single"/>
        </w:rPr>
      </w:pPr>
      <w:r w:rsidRPr="00CA51C6">
        <w:rPr>
          <w:rFonts w:ascii="Times New Roman" w:hAnsi="Times New Roman"/>
          <w:sz w:val="24"/>
          <w:szCs w:val="24"/>
          <w:u w:val="single"/>
        </w:rPr>
        <w:t>Распределение по группам здоровья</w:t>
      </w:r>
    </w:p>
    <w:p w:rsidR="009A33E7" w:rsidRPr="00CA51C6" w:rsidRDefault="009A33E7" w:rsidP="009A33E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-4"/>
        <w:tblW w:w="9568" w:type="dxa"/>
        <w:tblLook w:val="01E0" w:firstRow="1" w:lastRow="1" w:firstColumn="1" w:lastColumn="1" w:noHBand="0" w:noVBand="0"/>
      </w:tblPr>
      <w:tblGrid>
        <w:gridCol w:w="2392"/>
        <w:gridCol w:w="2392"/>
        <w:gridCol w:w="2392"/>
        <w:gridCol w:w="2392"/>
      </w:tblGrid>
      <w:tr w:rsidR="009A33E7" w:rsidRPr="00CA51C6" w:rsidTr="00461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9A33E7" w:rsidRPr="00CA51C6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CA51C6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</w:tcPr>
          <w:p w:rsidR="009A33E7" w:rsidRPr="00CA51C6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CA51C6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CA51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9A33E7" w:rsidRPr="00CA51C6" w:rsidRDefault="009A33E7" w:rsidP="007515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51C6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2" w:type="dxa"/>
          </w:tcPr>
          <w:p w:rsidR="009A33E7" w:rsidRPr="00CA51C6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CA51C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51C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A33E7" w:rsidRPr="00CA51C6" w:rsidTr="00461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9A33E7" w:rsidRPr="00461902" w:rsidRDefault="009A33E7" w:rsidP="007515D9">
            <w:p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6190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</w:tcPr>
          <w:p w:rsidR="009A33E7" w:rsidRPr="00461902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46190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392" w:type="dxa"/>
          </w:tcPr>
          <w:p w:rsidR="009A33E7" w:rsidRPr="00461902" w:rsidRDefault="009A33E7" w:rsidP="00751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90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2" w:type="dxa"/>
          </w:tcPr>
          <w:p w:rsidR="009A33E7" w:rsidRPr="00461902" w:rsidRDefault="009A33E7" w:rsidP="007515D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902">
              <w:rPr>
                <w:rFonts w:ascii="Times New Roman" w:hAnsi="Times New Roman"/>
                <w:b w:val="0"/>
                <w:sz w:val="24"/>
                <w:szCs w:val="24"/>
              </w:rPr>
              <w:t>67</w:t>
            </w:r>
          </w:p>
        </w:tc>
      </w:tr>
      <w:tr w:rsidR="009A33E7" w:rsidRPr="00CA51C6" w:rsidTr="004619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9A33E7" w:rsidRPr="00461902" w:rsidRDefault="009A33E7" w:rsidP="007515D9">
            <w:p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6190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</w:tcPr>
          <w:p w:rsidR="009A33E7" w:rsidRPr="00461902" w:rsidRDefault="009A33E7" w:rsidP="007515D9">
            <w:pPr>
              <w:rPr>
                <w:rFonts w:ascii="Times New Roman" w:hAnsi="Times New Roman"/>
                <w:sz w:val="24"/>
                <w:szCs w:val="24"/>
              </w:rPr>
            </w:pPr>
            <w:r w:rsidRPr="0046190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392" w:type="dxa"/>
          </w:tcPr>
          <w:p w:rsidR="009A33E7" w:rsidRPr="00461902" w:rsidRDefault="009A33E7" w:rsidP="007515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128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2" w:type="dxa"/>
          </w:tcPr>
          <w:p w:rsidR="009A33E7" w:rsidRPr="00461902" w:rsidRDefault="009A33E7" w:rsidP="007515D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902">
              <w:rPr>
                <w:rFonts w:ascii="Times New Roman" w:hAnsi="Times New Roman"/>
                <w:b w:val="0"/>
                <w:sz w:val="24"/>
                <w:szCs w:val="24"/>
              </w:rPr>
              <w:t>115</w:t>
            </w:r>
          </w:p>
        </w:tc>
      </w:tr>
      <w:tr w:rsidR="009A33E7" w:rsidRPr="00CA51C6" w:rsidTr="004619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9A33E7" w:rsidRPr="00461902" w:rsidRDefault="009A33E7" w:rsidP="007515D9">
            <w:pP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6190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</w:tcPr>
          <w:p w:rsidR="009A33E7" w:rsidRPr="00461902" w:rsidRDefault="009A33E7" w:rsidP="007515D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902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9A33E7" w:rsidRPr="00461902" w:rsidRDefault="009A33E7" w:rsidP="007515D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6190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2" w:type="dxa"/>
          </w:tcPr>
          <w:p w:rsidR="009A33E7" w:rsidRPr="00461902" w:rsidRDefault="009A33E7" w:rsidP="007515D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902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</w:tbl>
    <w:p w:rsidR="009A33E7" w:rsidRPr="00CA51C6" w:rsidRDefault="009A33E7" w:rsidP="009A33E7">
      <w:pPr>
        <w:rPr>
          <w:rFonts w:ascii="Times New Roman" w:hAnsi="Times New Roman"/>
          <w:sz w:val="24"/>
          <w:szCs w:val="24"/>
          <w:u w:val="single"/>
        </w:rPr>
      </w:pPr>
    </w:p>
    <w:p w:rsidR="009A33E7" w:rsidRPr="00CA51C6" w:rsidRDefault="009A33E7" w:rsidP="009A33E7">
      <w:pPr>
        <w:rPr>
          <w:rFonts w:ascii="Times New Roman" w:hAnsi="Times New Roman"/>
          <w:sz w:val="24"/>
          <w:szCs w:val="24"/>
          <w:u w:val="single"/>
        </w:rPr>
      </w:pPr>
      <w:r w:rsidRPr="00CA51C6">
        <w:rPr>
          <w:rFonts w:ascii="Times New Roman" w:hAnsi="Times New Roman"/>
          <w:sz w:val="24"/>
          <w:szCs w:val="24"/>
          <w:u w:val="single"/>
        </w:rPr>
        <w:t>Данные анализа заболеваемости детей</w:t>
      </w:r>
    </w:p>
    <w:p w:rsidR="009A33E7" w:rsidRPr="00CA51C6" w:rsidRDefault="009A33E7" w:rsidP="009A33E7">
      <w:pPr>
        <w:rPr>
          <w:rFonts w:ascii="Times New Roman" w:hAnsi="Times New Roman"/>
          <w:b/>
          <w:bCs/>
          <w:sz w:val="24"/>
          <w:szCs w:val="24"/>
        </w:rPr>
      </w:pPr>
    </w:p>
    <w:p w:rsidR="009A33E7" w:rsidRPr="00CA51C6" w:rsidRDefault="009A33E7" w:rsidP="009A33E7">
      <w:pPr>
        <w:rPr>
          <w:rFonts w:ascii="Times New Roman" w:hAnsi="Times New Roman"/>
          <w:b/>
          <w:bCs/>
          <w:sz w:val="24"/>
          <w:szCs w:val="24"/>
        </w:rPr>
      </w:pPr>
      <w:r w:rsidRPr="00CA51C6">
        <w:rPr>
          <w:rFonts w:ascii="Times New Roman" w:hAnsi="Times New Roman"/>
          <w:b/>
          <w:bCs/>
          <w:sz w:val="24"/>
          <w:szCs w:val="24"/>
        </w:rPr>
        <w:t>Сведения о заболеваемости детей</w:t>
      </w:r>
    </w:p>
    <w:p w:rsidR="009A33E7" w:rsidRPr="00CA51C6" w:rsidRDefault="009A33E7" w:rsidP="009A33E7">
      <w:pPr>
        <w:rPr>
          <w:rFonts w:ascii="Times New Roman" w:hAnsi="Times New Roman"/>
          <w:sz w:val="24"/>
          <w:szCs w:val="24"/>
        </w:rPr>
      </w:pP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1929"/>
        <w:gridCol w:w="2463"/>
        <w:gridCol w:w="2463"/>
        <w:gridCol w:w="2463"/>
      </w:tblGrid>
      <w:tr w:rsidR="009A33E7" w:rsidRPr="00CA51C6" w:rsidTr="00461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vMerge w:val="restart"/>
          </w:tcPr>
          <w:p w:rsidR="009A33E7" w:rsidRPr="00CA51C6" w:rsidRDefault="009A33E7" w:rsidP="007515D9">
            <w:pPr>
              <w:ind w:right="97"/>
              <w:rPr>
                <w:rFonts w:ascii="Times New Roman" w:hAnsi="Times New Roman"/>
                <w:sz w:val="24"/>
                <w:szCs w:val="24"/>
              </w:rPr>
            </w:pPr>
            <w:r w:rsidRPr="00CA51C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463" w:type="dxa"/>
          </w:tcPr>
          <w:p w:rsidR="009A33E7" w:rsidRPr="00CA51C6" w:rsidRDefault="009A33E7" w:rsidP="007515D9">
            <w:pPr>
              <w:ind w:right="9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51C6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463" w:type="dxa"/>
          </w:tcPr>
          <w:p w:rsidR="009A33E7" w:rsidRPr="00CA51C6" w:rsidRDefault="009A33E7" w:rsidP="007515D9">
            <w:pPr>
              <w:ind w:right="9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51C6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463" w:type="dxa"/>
          </w:tcPr>
          <w:p w:rsidR="009A33E7" w:rsidRPr="00CA51C6" w:rsidRDefault="009A33E7" w:rsidP="007515D9">
            <w:pPr>
              <w:ind w:right="9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51C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33E7" w:rsidRPr="00CA51C6" w:rsidTr="00461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vMerge/>
          </w:tcPr>
          <w:p w:rsidR="009A33E7" w:rsidRPr="00CA51C6" w:rsidRDefault="009A33E7" w:rsidP="007515D9">
            <w:pPr>
              <w:ind w:right="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A33E7" w:rsidRPr="00CA51C6" w:rsidRDefault="009A33E7" w:rsidP="007515D9">
            <w:pPr>
              <w:ind w:right="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51C6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463" w:type="dxa"/>
          </w:tcPr>
          <w:p w:rsidR="009A33E7" w:rsidRPr="00CA51C6" w:rsidRDefault="009A33E7" w:rsidP="007515D9">
            <w:pPr>
              <w:ind w:right="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51C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463" w:type="dxa"/>
          </w:tcPr>
          <w:p w:rsidR="009A33E7" w:rsidRPr="00CA51C6" w:rsidRDefault="009A33E7" w:rsidP="007515D9">
            <w:pPr>
              <w:ind w:right="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51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9A33E7" w:rsidRPr="00CA51C6" w:rsidRDefault="009A33E7" w:rsidP="009A33E7">
      <w:pPr>
        <w:ind w:right="97" w:firstLine="360"/>
        <w:jc w:val="both"/>
        <w:rPr>
          <w:rFonts w:ascii="Times New Roman" w:hAnsi="Times New Roman"/>
          <w:sz w:val="24"/>
          <w:szCs w:val="24"/>
        </w:rPr>
      </w:pPr>
    </w:p>
    <w:p w:rsidR="009A33E7" w:rsidRPr="00CA51C6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Анализ заболеваемости показывает, что в первом квартале 201</w:t>
      </w:r>
      <w:r>
        <w:rPr>
          <w:rFonts w:ascii="Times New Roman" w:hAnsi="Times New Roman"/>
          <w:sz w:val="24"/>
          <w:szCs w:val="24"/>
        </w:rPr>
        <w:t>3</w:t>
      </w:r>
      <w:r w:rsidRPr="00CA51C6">
        <w:rPr>
          <w:rFonts w:ascii="Times New Roman" w:hAnsi="Times New Roman"/>
          <w:sz w:val="24"/>
          <w:szCs w:val="24"/>
        </w:rPr>
        <w:t xml:space="preserve"> года по сравнению с 201</w:t>
      </w:r>
      <w:r>
        <w:rPr>
          <w:rFonts w:ascii="Times New Roman" w:hAnsi="Times New Roman"/>
          <w:sz w:val="24"/>
          <w:szCs w:val="24"/>
        </w:rPr>
        <w:t>2</w:t>
      </w:r>
      <w:r w:rsidRPr="00CA51C6">
        <w:rPr>
          <w:rFonts w:ascii="Times New Roman" w:hAnsi="Times New Roman"/>
          <w:sz w:val="24"/>
          <w:szCs w:val="24"/>
        </w:rPr>
        <w:t xml:space="preserve">г.  заболеваемость понизилась. </w:t>
      </w:r>
    </w:p>
    <w:p w:rsidR="009A33E7" w:rsidRPr="00CA51C6" w:rsidRDefault="009A33E7" w:rsidP="009A33E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 xml:space="preserve">Для продолжения снижения заболеваемости детей необходимо в следующем году: </w:t>
      </w:r>
    </w:p>
    <w:p w:rsidR="009A33E7" w:rsidRPr="00CA51C6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1. Продолжать реализацию программы «Здоровый дошкольник».</w:t>
      </w:r>
    </w:p>
    <w:p w:rsidR="009A33E7" w:rsidRPr="00CA51C6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2. Проводить системную профилактику заболеваемости.</w:t>
      </w:r>
    </w:p>
    <w:p w:rsidR="009A33E7" w:rsidRPr="00CA51C6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3. Осуществлять высокую культуру гигиенического обслуживания детей.</w:t>
      </w:r>
    </w:p>
    <w:p w:rsidR="009A33E7" w:rsidRPr="00CA51C6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4. Обеспечить психологический комфорт,  индивидуализацию и дифференциацию режимных процессов.</w:t>
      </w:r>
    </w:p>
    <w:p w:rsidR="009A33E7" w:rsidRPr="00CA51C6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5. Организовать оптимальный двигательный режим.</w:t>
      </w:r>
    </w:p>
    <w:p w:rsidR="009A33E7" w:rsidRPr="00CA51C6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6. Осуществлять системный медико-педагогический контроль.</w:t>
      </w:r>
    </w:p>
    <w:p w:rsidR="009A33E7" w:rsidRPr="00CA51C6" w:rsidRDefault="009A33E7" w:rsidP="009A33E7">
      <w:pPr>
        <w:ind w:right="70"/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 xml:space="preserve">7. Соблюдать в норме питьевой, световой и воздушный режим. Ежедневное </w:t>
      </w:r>
      <w:proofErr w:type="spellStart"/>
      <w:r w:rsidRPr="00CA51C6">
        <w:rPr>
          <w:rFonts w:ascii="Times New Roman" w:hAnsi="Times New Roman"/>
          <w:sz w:val="24"/>
          <w:szCs w:val="24"/>
        </w:rPr>
        <w:t>кварцевания</w:t>
      </w:r>
      <w:proofErr w:type="spellEnd"/>
      <w:r w:rsidRPr="00CA51C6">
        <w:rPr>
          <w:rFonts w:ascii="Times New Roman" w:hAnsi="Times New Roman"/>
          <w:sz w:val="24"/>
          <w:szCs w:val="24"/>
        </w:rPr>
        <w:t xml:space="preserve"> и проветривание групп.</w:t>
      </w:r>
    </w:p>
    <w:p w:rsidR="009A33E7" w:rsidRPr="00CA51C6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 xml:space="preserve">8. Активно применять в работе с детьми </w:t>
      </w:r>
      <w:proofErr w:type="spellStart"/>
      <w:r w:rsidRPr="00CA51C6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CA51C6">
        <w:rPr>
          <w:rFonts w:ascii="Times New Roman" w:hAnsi="Times New Roman"/>
          <w:sz w:val="24"/>
          <w:szCs w:val="24"/>
        </w:rPr>
        <w:t xml:space="preserve"> технологии.</w:t>
      </w:r>
    </w:p>
    <w:p w:rsidR="009A33E7" w:rsidRPr="00CA51C6" w:rsidRDefault="009A33E7" w:rsidP="009A33E7">
      <w:pPr>
        <w:ind w:left="36"/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 xml:space="preserve">9.  Широкое использование профилактических мер: </w:t>
      </w:r>
      <w:proofErr w:type="spellStart"/>
      <w:r w:rsidRPr="00CA51C6">
        <w:rPr>
          <w:rFonts w:ascii="Times New Roman" w:hAnsi="Times New Roman"/>
          <w:sz w:val="24"/>
          <w:szCs w:val="24"/>
        </w:rPr>
        <w:t>натуротерапия</w:t>
      </w:r>
      <w:proofErr w:type="spellEnd"/>
      <w:r w:rsidRPr="00CA51C6">
        <w:rPr>
          <w:rFonts w:ascii="Times New Roman" w:hAnsi="Times New Roman"/>
          <w:sz w:val="24"/>
          <w:szCs w:val="24"/>
        </w:rPr>
        <w:t xml:space="preserve"> – чесночные бусы, витаминизация, использование бактерицидной лампы.</w:t>
      </w:r>
    </w:p>
    <w:p w:rsidR="009A33E7" w:rsidRPr="00CA51C6" w:rsidRDefault="009A33E7" w:rsidP="009A33E7">
      <w:pPr>
        <w:ind w:left="36"/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10. Проводить просветительскую работу среди родительской общественности по профилактике ОРЗ и ОРВИ.</w:t>
      </w:r>
    </w:p>
    <w:p w:rsidR="009A33E7" w:rsidRPr="00CA51C6" w:rsidRDefault="009A33E7" w:rsidP="009A33E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Методической службой детского сада был разработан учебный план в соответствии с нормативными документами:</w:t>
      </w:r>
    </w:p>
    <w:p w:rsidR="009A33E7" w:rsidRPr="00CA51C6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- Закон РФ «Об образовании»;</w:t>
      </w:r>
    </w:p>
    <w:p w:rsidR="009A33E7" w:rsidRPr="00CA51C6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 xml:space="preserve">- Санитарно-эпидемиологические требования к устройству и содержанию работы ДОУ СанПиН </w:t>
      </w:r>
      <w:r>
        <w:rPr>
          <w:rFonts w:ascii="Times New Roman" w:hAnsi="Times New Roman"/>
          <w:sz w:val="24"/>
          <w:szCs w:val="24"/>
        </w:rPr>
        <w:t xml:space="preserve">2.4.1.3049-13 </w:t>
      </w:r>
      <w:r w:rsidRPr="00CA51C6">
        <w:rPr>
          <w:rFonts w:ascii="Times New Roman" w:hAnsi="Times New Roman"/>
          <w:sz w:val="24"/>
          <w:szCs w:val="24"/>
        </w:rPr>
        <w:t xml:space="preserve">с изменениями </w:t>
      </w:r>
      <w:r>
        <w:rPr>
          <w:rFonts w:ascii="Times New Roman" w:hAnsi="Times New Roman"/>
          <w:sz w:val="24"/>
          <w:szCs w:val="24"/>
        </w:rPr>
        <w:t>от</w:t>
      </w:r>
      <w:r w:rsidRPr="00CA51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CA51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CA51C6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3</w:t>
      </w:r>
      <w:r w:rsidRPr="00CA51C6">
        <w:rPr>
          <w:rFonts w:ascii="Times New Roman" w:hAnsi="Times New Roman"/>
          <w:sz w:val="24"/>
          <w:szCs w:val="24"/>
        </w:rPr>
        <w:t>г.;</w:t>
      </w:r>
    </w:p>
    <w:p w:rsidR="009A33E7" w:rsidRPr="00CA51C6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lastRenderedPageBreak/>
        <w:t>- Концепция стандарта дошкольного образования;</w:t>
      </w:r>
    </w:p>
    <w:p w:rsidR="009A33E7" w:rsidRPr="00CA51C6" w:rsidRDefault="009A33E7" w:rsidP="009A33E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- Государственный образовательный стандарт.</w:t>
      </w:r>
    </w:p>
    <w:p w:rsidR="009A33E7" w:rsidRPr="00CA51C6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 xml:space="preserve">Учебный план составлен из </w:t>
      </w:r>
      <w:proofErr w:type="gramStart"/>
      <w:r w:rsidRPr="00CA51C6">
        <w:rPr>
          <w:rFonts w:ascii="Times New Roman" w:hAnsi="Times New Roman"/>
          <w:sz w:val="24"/>
          <w:szCs w:val="24"/>
        </w:rPr>
        <w:t>вариативной</w:t>
      </w:r>
      <w:proofErr w:type="gramEnd"/>
      <w:r w:rsidRPr="00CA51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A51C6">
        <w:rPr>
          <w:rFonts w:ascii="Times New Roman" w:hAnsi="Times New Roman"/>
          <w:sz w:val="24"/>
          <w:szCs w:val="24"/>
        </w:rPr>
        <w:t>инвариативной</w:t>
      </w:r>
      <w:proofErr w:type="spellEnd"/>
      <w:r w:rsidRPr="00CA51C6">
        <w:rPr>
          <w:rFonts w:ascii="Times New Roman" w:hAnsi="Times New Roman"/>
          <w:sz w:val="24"/>
          <w:szCs w:val="24"/>
        </w:rPr>
        <w:t xml:space="preserve"> частей ООП ДО.</w:t>
      </w:r>
    </w:p>
    <w:p w:rsidR="009A33E7" w:rsidRPr="00CA51C6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В учебном плане представлена недельная нагрузка организованного обучения:</w:t>
      </w:r>
    </w:p>
    <w:p w:rsidR="009A33E7" w:rsidRPr="00CA51C6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- первая младшая группа – 10 занятий;</w:t>
      </w:r>
    </w:p>
    <w:p w:rsidR="009A33E7" w:rsidRPr="00CA51C6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- вторая младшая группа – 11 занятий;</w:t>
      </w:r>
    </w:p>
    <w:p w:rsidR="009A33E7" w:rsidRPr="00CA51C6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- средняя группа –  12 занятий;</w:t>
      </w:r>
    </w:p>
    <w:p w:rsidR="009A33E7" w:rsidRPr="00CA51C6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- старшая группа – 15 занятий;</w:t>
      </w:r>
    </w:p>
    <w:p w:rsidR="009A33E7" w:rsidRPr="00CA51C6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>- подготовительная группа – 16 занятий.</w:t>
      </w:r>
    </w:p>
    <w:p w:rsidR="009A33E7" w:rsidRPr="00CA51C6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 xml:space="preserve">В вариативной части учебного плана представлена работа таких бюджетных кружков как: </w:t>
      </w:r>
    </w:p>
    <w:p w:rsidR="009A33E7" w:rsidRPr="00CA51C6" w:rsidRDefault="009A33E7" w:rsidP="009A33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A51C6">
        <w:rPr>
          <w:rFonts w:ascii="Times New Roman" w:hAnsi="Times New Roman"/>
          <w:color w:val="000000"/>
          <w:sz w:val="24"/>
          <w:szCs w:val="24"/>
        </w:rPr>
        <w:t xml:space="preserve">«Ритмическая мозаика» - музыкально-эстетическое направление, </w:t>
      </w:r>
    </w:p>
    <w:p w:rsidR="009A33E7" w:rsidRDefault="009A33E7" w:rsidP="009A33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color w:val="000000"/>
          <w:sz w:val="24"/>
          <w:szCs w:val="24"/>
        </w:rPr>
        <w:t xml:space="preserve"> «Спортивная капель» - физкультурно-оздоровительное</w:t>
      </w:r>
      <w:r w:rsidRPr="00CA51C6">
        <w:rPr>
          <w:rFonts w:ascii="Times New Roman" w:hAnsi="Times New Roman"/>
          <w:sz w:val="24"/>
          <w:szCs w:val="24"/>
        </w:rPr>
        <w:t xml:space="preserve"> направление</w:t>
      </w:r>
      <w:r>
        <w:rPr>
          <w:rFonts w:ascii="Times New Roman" w:hAnsi="Times New Roman"/>
          <w:sz w:val="24"/>
          <w:szCs w:val="24"/>
        </w:rPr>
        <w:t>;</w:t>
      </w:r>
    </w:p>
    <w:p w:rsidR="009A33E7" w:rsidRPr="00CA51C6" w:rsidRDefault="009A33E7" w:rsidP="009A33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«Английский для малышей» - познавательно-речевое направление.</w:t>
      </w:r>
    </w:p>
    <w:p w:rsidR="009A33E7" w:rsidRPr="00CA51C6" w:rsidRDefault="009A33E7" w:rsidP="009A33E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A51C6">
        <w:rPr>
          <w:rFonts w:ascii="Times New Roman" w:hAnsi="Times New Roman"/>
          <w:sz w:val="24"/>
          <w:szCs w:val="24"/>
        </w:rPr>
        <w:t xml:space="preserve">Исходя из анализа </w:t>
      </w:r>
      <w:proofErr w:type="spellStart"/>
      <w:r w:rsidRPr="00CA51C6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CA51C6">
        <w:rPr>
          <w:rFonts w:ascii="Times New Roman" w:hAnsi="Times New Roman"/>
          <w:sz w:val="24"/>
          <w:szCs w:val="24"/>
        </w:rPr>
        <w:t>-образовательной работы МБДОУ № 55, педагогический коллектив ставит перед собой на новый 201</w:t>
      </w:r>
      <w:r>
        <w:rPr>
          <w:rFonts w:ascii="Times New Roman" w:hAnsi="Times New Roman"/>
          <w:sz w:val="24"/>
          <w:szCs w:val="24"/>
        </w:rPr>
        <w:t>3</w:t>
      </w:r>
      <w:r w:rsidRPr="00CA51C6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4</w:t>
      </w:r>
      <w:r w:rsidRPr="00CA51C6">
        <w:rPr>
          <w:rFonts w:ascii="Times New Roman" w:hAnsi="Times New Roman"/>
          <w:sz w:val="24"/>
          <w:szCs w:val="24"/>
        </w:rPr>
        <w:t>учебный год следующие задачи:</w:t>
      </w:r>
    </w:p>
    <w:p w:rsidR="009A33E7" w:rsidRDefault="009A33E7" w:rsidP="009A33E7">
      <w:pPr>
        <w:jc w:val="both"/>
        <w:rPr>
          <w:rFonts w:ascii="Times New Roman" w:hAnsi="Times New Roman"/>
          <w:sz w:val="28"/>
          <w:szCs w:val="28"/>
        </w:rPr>
      </w:pPr>
    </w:p>
    <w:p w:rsidR="009A33E7" w:rsidRPr="00461902" w:rsidRDefault="00461902" w:rsidP="00461902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61902">
        <w:rPr>
          <w:rFonts w:ascii="Times New Roman" w:hAnsi="Times New Roman"/>
          <w:sz w:val="24"/>
          <w:szCs w:val="24"/>
        </w:rPr>
        <w:t>1.</w:t>
      </w:r>
      <w:r w:rsidR="009A33E7" w:rsidRPr="00461902">
        <w:rPr>
          <w:rFonts w:ascii="Times New Roman" w:hAnsi="Times New Roman"/>
          <w:sz w:val="24"/>
          <w:szCs w:val="24"/>
        </w:rPr>
        <w:t>Продолжать развивать двигательные навыки, укреплять здоровье детей   через  образовательные  области «Здоровье»,  «Физическая культура».</w:t>
      </w:r>
    </w:p>
    <w:p w:rsidR="009A33E7" w:rsidRPr="00461902" w:rsidRDefault="009A33E7" w:rsidP="009A33E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A33E7" w:rsidRPr="00461902" w:rsidRDefault="009A33E7" w:rsidP="009A33E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61902">
        <w:rPr>
          <w:rFonts w:ascii="Times New Roman" w:hAnsi="Times New Roman"/>
          <w:color w:val="000000"/>
          <w:sz w:val="24"/>
          <w:szCs w:val="24"/>
          <w:lang w:eastAsia="ru-RU"/>
        </w:rPr>
        <w:t>2.Совершенствовать работу по  нравственно-патриотическому воспитанию через приобщение детей к истокам русской народной культуры и  педагогическую работу по освоению детьми  образовательной области «Познание»  через интеграцию других образовательных областей, а также опытно-экспериментальную и проектную деятельность.</w:t>
      </w:r>
    </w:p>
    <w:p w:rsidR="009A33E7" w:rsidRPr="00461902" w:rsidRDefault="009A33E7" w:rsidP="009A33E7">
      <w:pPr>
        <w:jc w:val="both"/>
        <w:rPr>
          <w:rFonts w:ascii="Times New Roman" w:hAnsi="Times New Roman"/>
          <w:sz w:val="24"/>
          <w:szCs w:val="24"/>
        </w:rPr>
      </w:pPr>
    </w:p>
    <w:p w:rsidR="009A33E7" w:rsidRPr="00461902" w:rsidRDefault="009A33E7" w:rsidP="009A33E7">
      <w:pPr>
        <w:jc w:val="both"/>
        <w:rPr>
          <w:rFonts w:ascii="Times New Roman" w:hAnsi="Times New Roman"/>
          <w:sz w:val="24"/>
          <w:szCs w:val="24"/>
        </w:rPr>
      </w:pPr>
      <w:r w:rsidRPr="00461902">
        <w:rPr>
          <w:rFonts w:ascii="Times New Roman" w:hAnsi="Times New Roman"/>
          <w:sz w:val="24"/>
          <w:szCs w:val="24"/>
        </w:rPr>
        <w:t>3.Выявить возможности использования дизайна в организации предметно-развивающей среды и решении задач художественно-эстетического развития (образовательная область «Художественное творчество»).</w:t>
      </w:r>
    </w:p>
    <w:p w:rsidR="009A33E7" w:rsidRDefault="009A33E7" w:rsidP="009A33E7">
      <w:pPr>
        <w:jc w:val="both"/>
        <w:rPr>
          <w:rFonts w:ascii="Times New Roman" w:hAnsi="Times New Roman"/>
          <w:sz w:val="24"/>
          <w:szCs w:val="24"/>
        </w:rPr>
      </w:pPr>
    </w:p>
    <w:p w:rsidR="009A33E7" w:rsidRPr="009A33E7" w:rsidRDefault="009A33E7" w:rsidP="009A33E7">
      <w:pPr>
        <w:jc w:val="both"/>
        <w:rPr>
          <w:rFonts w:ascii="Times New Roman" w:hAnsi="Times New Roman"/>
          <w:sz w:val="24"/>
          <w:szCs w:val="24"/>
        </w:rPr>
      </w:pPr>
    </w:p>
    <w:p w:rsidR="004A6D3B" w:rsidRDefault="004A6D3B"/>
    <w:sectPr w:rsidR="004A6D3B" w:rsidSect="004619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896"/>
    <w:multiLevelType w:val="hybridMultilevel"/>
    <w:tmpl w:val="E794D62C"/>
    <w:lvl w:ilvl="0" w:tplc="74A432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46A67"/>
    <w:multiLevelType w:val="hybridMultilevel"/>
    <w:tmpl w:val="5F9EB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E7"/>
    <w:rsid w:val="00461902"/>
    <w:rsid w:val="004A6D3B"/>
    <w:rsid w:val="009A33E7"/>
    <w:rsid w:val="009F08E1"/>
    <w:rsid w:val="00F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E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3E7"/>
    <w:pPr>
      <w:ind w:left="720"/>
      <w:contextualSpacing/>
    </w:pPr>
  </w:style>
  <w:style w:type="paragraph" w:customStyle="1" w:styleId="Default">
    <w:name w:val="Default"/>
    <w:rsid w:val="009A33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3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3E7"/>
    <w:rPr>
      <w:rFonts w:ascii="Tahoma" w:eastAsia="Calibri" w:hAnsi="Tahoma" w:cs="Tahoma"/>
      <w:sz w:val="16"/>
      <w:szCs w:val="16"/>
    </w:rPr>
  </w:style>
  <w:style w:type="table" w:styleId="-4">
    <w:name w:val="Light Grid Accent 4"/>
    <w:basedOn w:val="a1"/>
    <w:uiPriority w:val="62"/>
    <w:rsid w:val="004619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E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3E7"/>
    <w:pPr>
      <w:ind w:left="720"/>
      <w:contextualSpacing/>
    </w:pPr>
  </w:style>
  <w:style w:type="paragraph" w:customStyle="1" w:styleId="Default">
    <w:name w:val="Default"/>
    <w:rsid w:val="009A33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3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3E7"/>
    <w:rPr>
      <w:rFonts w:ascii="Tahoma" w:eastAsia="Calibri" w:hAnsi="Tahoma" w:cs="Tahoma"/>
      <w:sz w:val="16"/>
      <w:szCs w:val="16"/>
    </w:rPr>
  </w:style>
  <w:style w:type="table" w:styleId="-4">
    <w:name w:val="Light Grid Accent 4"/>
    <w:basedOn w:val="a1"/>
    <w:uiPriority w:val="62"/>
    <w:rsid w:val="004619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28041262284075"/>
          <c:y val="2.2014861778641308E-2"/>
          <c:w val="0.47137935022504074"/>
          <c:h val="0.5022778402699662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Первая младшая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"Познание"Социальный мир</c:v>
                </c:pt>
                <c:pt idx="1">
                  <c:v>Природный мир</c:v>
                </c:pt>
                <c:pt idx="2">
                  <c:v>Математическое развитие</c:v>
                </c:pt>
                <c:pt idx="3">
                  <c:v>Продуктивная (конструктивная) деятельность</c:v>
                </c:pt>
                <c:pt idx="4">
                  <c:v>"Коммуникация"  Речевое развитие</c:v>
                </c:pt>
                <c:pt idx="5">
                  <c:v>Обучение грамоте</c:v>
                </c:pt>
                <c:pt idx="6">
                  <c:v>"Чтение художественной литературы"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0.96</c:v>
                </c:pt>
                <c:pt idx="1">
                  <c:v>0.95</c:v>
                </c:pt>
                <c:pt idx="2">
                  <c:v>0.95</c:v>
                </c:pt>
                <c:pt idx="3">
                  <c:v>0.92</c:v>
                </c:pt>
                <c:pt idx="4">
                  <c:v>0.92</c:v>
                </c:pt>
                <c:pt idx="7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Вторая младшая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"Познание"Социальный мир</c:v>
                </c:pt>
                <c:pt idx="1">
                  <c:v>Природный мир</c:v>
                </c:pt>
                <c:pt idx="2">
                  <c:v>Математическое развитие</c:v>
                </c:pt>
                <c:pt idx="3">
                  <c:v>Продуктивная (конструктивная) деятельность</c:v>
                </c:pt>
                <c:pt idx="4">
                  <c:v>"Коммуникация"  Речевое развитие</c:v>
                </c:pt>
                <c:pt idx="5">
                  <c:v>Обучение грамоте</c:v>
                </c:pt>
                <c:pt idx="6">
                  <c:v>"Чтение художественной литературы"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0.96</c:v>
                </c:pt>
                <c:pt idx="1">
                  <c:v>0.95</c:v>
                </c:pt>
                <c:pt idx="2">
                  <c:v>0.95</c:v>
                </c:pt>
                <c:pt idx="3">
                  <c:v>0.93</c:v>
                </c:pt>
                <c:pt idx="4">
                  <c:v>0.93</c:v>
                </c:pt>
                <c:pt idx="7">
                  <c:v>0.96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"Познание"Социальный мир</c:v>
                </c:pt>
                <c:pt idx="1">
                  <c:v>Природный мир</c:v>
                </c:pt>
                <c:pt idx="2">
                  <c:v>Математическое развитие</c:v>
                </c:pt>
                <c:pt idx="3">
                  <c:v>Продуктивная (конструктивная) деятельность</c:v>
                </c:pt>
                <c:pt idx="4">
                  <c:v>"Коммуникация"  Речевое развитие</c:v>
                </c:pt>
                <c:pt idx="5">
                  <c:v>Обучение грамоте</c:v>
                </c:pt>
                <c:pt idx="6">
                  <c:v>"Чтение художественной литературы"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0.96</c:v>
                </c:pt>
                <c:pt idx="1">
                  <c:v>0.95</c:v>
                </c:pt>
                <c:pt idx="2">
                  <c:v>0.97</c:v>
                </c:pt>
                <c:pt idx="3">
                  <c:v>0.95</c:v>
                </c:pt>
                <c:pt idx="4">
                  <c:v>0.95</c:v>
                </c:pt>
                <c:pt idx="7">
                  <c:v>0.96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Старшая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"Познание"Социальный мир</c:v>
                </c:pt>
                <c:pt idx="1">
                  <c:v>Природный мир</c:v>
                </c:pt>
                <c:pt idx="2">
                  <c:v>Математическое развитие</c:v>
                </c:pt>
                <c:pt idx="3">
                  <c:v>Продуктивная (конструктивная) деятельность</c:v>
                </c:pt>
                <c:pt idx="4">
                  <c:v>"Коммуникация"  Речевое развитие</c:v>
                </c:pt>
                <c:pt idx="5">
                  <c:v>Обучение грамоте</c:v>
                </c:pt>
                <c:pt idx="6">
                  <c:v>"Чтение художественной литературы"</c:v>
                </c:pt>
              </c:strCache>
            </c:strRef>
          </c:cat>
          <c:val>
            <c:numRef>
              <c:f>Лист1!$E$2:$E$9</c:f>
              <c:numCache>
                <c:formatCode>0%</c:formatCode>
                <c:ptCount val="8"/>
                <c:pt idx="0">
                  <c:v>0.97</c:v>
                </c:pt>
                <c:pt idx="1">
                  <c:v>0.96</c:v>
                </c:pt>
                <c:pt idx="2">
                  <c:v>0.96</c:v>
                </c:pt>
                <c:pt idx="3">
                  <c:v>0.93</c:v>
                </c:pt>
                <c:pt idx="4">
                  <c:v>0.93</c:v>
                </c:pt>
                <c:pt idx="5">
                  <c:v>0.96</c:v>
                </c:pt>
                <c:pt idx="7">
                  <c:v>0.97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Подготовительная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"Познание"Социальный мир</c:v>
                </c:pt>
                <c:pt idx="1">
                  <c:v>Природный мир</c:v>
                </c:pt>
                <c:pt idx="2">
                  <c:v>Математическое развитие</c:v>
                </c:pt>
                <c:pt idx="3">
                  <c:v>Продуктивная (конструктивная) деятельность</c:v>
                </c:pt>
                <c:pt idx="4">
                  <c:v>"Коммуникация"  Речевое развитие</c:v>
                </c:pt>
                <c:pt idx="5">
                  <c:v>Обучение грамоте</c:v>
                </c:pt>
                <c:pt idx="6">
                  <c:v>"Чтение художественной литературы"</c:v>
                </c:pt>
              </c:strCache>
            </c:strRef>
          </c:cat>
          <c:val>
            <c:numRef>
              <c:f>Лист1!$F$2:$F$9</c:f>
              <c:numCache>
                <c:formatCode>0%</c:formatCode>
                <c:ptCount val="8"/>
                <c:pt idx="0">
                  <c:v>0.96</c:v>
                </c:pt>
                <c:pt idx="1">
                  <c:v>0.95</c:v>
                </c:pt>
                <c:pt idx="2">
                  <c:v>0.97</c:v>
                </c:pt>
                <c:pt idx="3">
                  <c:v>0.96</c:v>
                </c:pt>
                <c:pt idx="4">
                  <c:v>0.96</c:v>
                </c:pt>
                <c:pt idx="5">
                  <c:v>0.98</c:v>
                </c:pt>
                <c:pt idx="7">
                  <c:v>0.98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1410304"/>
        <c:axId val="141411840"/>
        <c:axId val="188856960"/>
      </c:bar3DChart>
      <c:catAx>
        <c:axId val="14141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1411840"/>
        <c:crosses val="autoZero"/>
        <c:auto val="1"/>
        <c:lblAlgn val="ctr"/>
        <c:lblOffset val="100"/>
        <c:noMultiLvlLbl val="0"/>
      </c:catAx>
      <c:valAx>
        <c:axId val="1414118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1410304"/>
        <c:crosses val="autoZero"/>
        <c:crossBetween val="between"/>
      </c:valAx>
      <c:serAx>
        <c:axId val="188856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714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5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1411840"/>
        <c:crosses val="autoZero"/>
        <c:tickLblSkip val="3"/>
        <c:tickMarkSkip val="1"/>
      </c:serAx>
      <c:spPr>
        <a:noFill/>
        <a:ln w="21716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562047110523395"/>
          <c:y val="2.4230813034639739E-2"/>
          <c:w val="0.55970192420214993"/>
          <c:h val="0.6508297953254655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"Социализация"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Первая младшая</c:v>
                </c:pt>
                <c:pt idx="1">
                  <c:v>Вторая младшая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0.96</c:v>
                </c:pt>
                <c:pt idx="1">
                  <c:v>0.96</c:v>
                </c:pt>
                <c:pt idx="2">
                  <c:v>0.96</c:v>
                </c:pt>
                <c:pt idx="3">
                  <c:v>0.96</c:v>
                </c:pt>
                <c:pt idx="4">
                  <c:v>0.96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"Труд"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Первая младшая</c:v>
                </c:pt>
                <c:pt idx="1">
                  <c:v>Вторая младшая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0.95</c:v>
                </c:pt>
                <c:pt idx="1">
                  <c:v>0.96</c:v>
                </c:pt>
                <c:pt idx="2">
                  <c:v>0.96</c:v>
                </c:pt>
                <c:pt idx="3">
                  <c:v>0.96</c:v>
                </c:pt>
                <c:pt idx="4">
                  <c:v>0.97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"Безопасность"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Первая младшая</c:v>
                </c:pt>
                <c:pt idx="1">
                  <c:v>Вторая младшая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0.97</c:v>
                </c:pt>
                <c:pt idx="1">
                  <c:v>0.97</c:v>
                </c:pt>
                <c:pt idx="2">
                  <c:v>0.97</c:v>
                </c:pt>
                <c:pt idx="3">
                  <c:v>0.97</c:v>
                </c:pt>
                <c:pt idx="4">
                  <c:v>0.97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1492608"/>
        <c:axId val="141494144"/>
        <c:axId val="154441920"/>
      </c:bar3DChart>
      <c:catAx>
        <c:axId val="141492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1494144"/>
        <c:crosses val="autoZero"/>
        <c:auto val="1"/>
        <c:lblAlgn val="ctr"/>
        <c:lblOffset val="100"/>
        <c:noMultiLvlLbl val="0"/>
      </c:catAx>
      <c:valAx>
        <c:axId val="1414941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1492608"/>
        <c:crosses val="autoZero"/>
        <c:crossBetween val="between"/>
      </c:valAx>
      <c:serAx>
        <c:axId val="154441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9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1494144"/>
        <c:crosses val="autoZero"/>
        <c:tickLblSkip val="2"/>
        <c:tickMarkSkip val="1"/>
      </c:serAx>
      <c:spPr>
        <a:noFill/>
        <a:ln w="25436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044977042103313"/>
          <c:y val="2.7439440856409803E-2"/>
          <c:w val="0.37147648970885938"/>
          <c:h val="0.6027009292757323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"Художественное творчество"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Первая младшая</c:v>
                </c:pt>
                <c:pt idx="1">
                  <c:v>Вторая младшая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0.96</c:v>
                </c:pt>
                <c:pt idx="1">
                  <c:v>0.96</c:v>
                </c:pt>
                <c:pt idx="2">
                  <c:v>0.96</c:v>
                </c:pt>
                <c:pt idx="3">
                  <c:v>0.96</c:v>
                </c:pt>
                <c:pt idx="4">
                  <c:v>0.96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"Музыка"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Первая младшая</c:v>
                </c:pt>
                <c:pt idx="1">
                  <c:v>Вторая младшая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Подготовительная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0.95</c:v>
                </c:pt>
                <c:pt idx="1">
                  <c:v>0.96</c:v>
                </c:pt>
                <c:pt idx="2">
                  <c:v>0.96</c:v>
                </c:pt>
                <c:pt idx="3">
                  <c:v>0.96</c:v>
                </c:pt>
                <c:pt idx="4">
                  <c:v>0.97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6372480"/>
        <c:axId val="36374016"/>
        <c:axId val="141407104"/>
      </c:bar3DChart>
      <c:catAx>
        <c:axId val="36372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374016"/>
        <c:crosses val="autoZero"/>
        <c:auto val="1"/>
        <c:lblAlgn val="ctr"/>
        <c:lblOffset val="100"/>
        <c:noMultiLvlLbl val="0"/>
      </c:catAx>
      <c:valAx>
        <c:axId val="36374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6372480"/>
        <c:crosses val="autoZero"/>
        <c:crossBetween val="between"/>
      </c:valAx>
      <c:serAx>
        <c:axId val="14140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803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83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6374016"/>
        <c:crosses val="autoZero"/>
        <c:tickLblSkip val="4"/>
        <c:tickMarkSkip val="1"/>
      </c:serAx>
      <c:spPr>
        <a:noFill/>
        <a:ln w="22427">
          <a:noFill/>
        </a:ln>
      </c:spPr>
    </c:plotArea>
    <c:legend>
      <c:legendPos val="r"/>
      <c:layout>
        <c:manualLayout>
          <c:xMode val="edge"/>
          <c:yMode val="edge"/>
          <c:x val="0.69277273278796359"/>
          <c:y val="0.59404582854109533"/>
          <c:w val="0.29506181709038193"/>
          <c:h val="0.180439473367715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2013-08-08T04:24:00Z</cp:lastPrinted>
  <dcterms:created xsi:type="dcterms:W3CDTF">2013-08-02T10:37:00Z</dcterms:created>
  <dcterms:modified xsi:type="dcterms:W3CDTF">2013-08-08T04:29:00Z</dcterms:modified>
</cp:coreProperties>
</file>