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04" w:rsidRPr="003C2E04" w:rsidRDefault="003C2E04" w:rsidP="003C2E04">
      <w:pPr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  <w:color w:val="BD4B00"/>
          <w:sz w:val="28"/>
          <w:szCs w:val="28"/>
        </w:rPr>
      </w:pPr>
      <w:r w:rsidRPr="003C2E04">
        <w:rPr>
          <w:rFonts w:ascii="Verdana" w:hAnsi="Verdana"/>
          <w:b/>
          <w:bCs/>
          <w:color w:val="BD4B00"/>
          <w:sz w:val="28"/>
          <w:szCs w:val="28"/>
        </w:rPr>
        <w:t>Лист оценки профессиональной деят</w:t>
      </w:r>
      <w:r w:rsidRPr="003C2E04">
        <w:rPr>
          <w:rFonts w:ascii="Verdana" w:hAnsi="Verdana"/>
          <w:b/>
          <w:bCs/>
          <w:color w:val="BD4B00"/>
          <w:sz w:val="28"/>
          <w:szCs w:val="28"/>
        </w:rPr>
        <w:t>ельности и личности воспитателя</w:t>
      </w:r>
    </w:p>
    <w:p w:rsidR="003C2E04" w:rsidRDefault="003C2E04" w:rsidP="003C2E04">
      <w:pPr>
        <w:spacing w:before="100" w:beforeAutospacing="1" w:after="100" w:afterAutospacing="1"/>
        <w:jc w:val="center"/>
        <w:outlineLvl w:val="3"/>
        <w:rPr>
          <w:rFonts w:ascii="Verdana" w:hAnsi="Verdana"/>
        </w:rPr>
      </w:pPr>
      <w:r w:rsidRPr="003C2E04">
        <w:rPr>
          <w:rFonts w:ascii="Verdana" w:hAnsi="Verdana"/>
        </w:rPr>
        <w:t>Деятельность воспитателя и его качества оцен</w:t>
      </w:r>
      <w:r>
        <w:rPr>
          <w:rFonts w:ascii="Verdana" w:hAnsi="Verdana"/>
        </w:rPr>
        <w:t>иваются по 4-х бальной системе:</w:t>
      </w:r>
    </w:p>
    <w:p w:rsidR="003C2E04" w:rsidRDefault="003C2E04" w:rsidP="003C2E04">
      <w:pPr>
        <w:spacing w:before="100" w:beforeAutospacing="1" w:after="100" w:afterAutospacing="1"/>
        <w:outlineLvl w:val="3"/>
        <w:rPr>
          <w:rFonts w:ascii="Verdana" w:hAnsi="Verdana"/>
          <w:b/>
          <w:bCs/>
          <w:color w:val="BD4B00"/>
          <w:sz w:val="20"/>
          <w:szCs w:val="20"/>
        </w:rPr>
      </w:pPr>
      <w:r w:rsidRPr="003C2E04">
        <w:rPr>
          <w:rFonts w:ascii="Verdana" w:hAnsi="Verdana"/>
        </w:rPr>
        <w:t>4 – данное качество ярко выражено</w:t>
      </w:r>
      <w:r w:rsidRPr="003C2E04">
        <w:rPr>
          <w:rFonts w:ascii="Verdana" w:hAnsi="Verdana"/>
        </w:rPr>
        <w:br/>
        <w:t>3 – данное качество сформировано в достаточной степени</w:t>
      </w:r>
      <w:r w:rsidRPr="003C2E04">
        <w:rPr>
          <w:rFonts w:ascii="Verdana" w:hAnsi="Verdana"/>
        </w:rPr>
        <w:br/>
        <w:t>2 – данное качество имеет место</w:t>
      </w:r>
      <w:r w:rsidRPr="003C2E04">
        <w:rPr>
          <w:rFonts w:ascii="Verdana" w:hAnsi="Verdana"/>
        </w:rPr>
        <w:br/>
        <w:t>1 – сформировано в минимальной степени или не сформировано вовсе</w:t>
      </w:r>
    </w:p>
    <w:p w:rsidR="003C2E04" w:rsidRPr="003C2E04" w:rsidRDefault="003C2E04" w:rsidP="003C2E04">
      <w:pPr>
        <w:spacing w:before="100" w:beforeAutospacing="1" w:after="100" w:afterAutospacing="1"/>
        <w:ind w:hanging="993"/>
        <w:outlineLvl w:val="3"/>
        <w:rPr>
          <w:rFonts w:ascii="Verdana" w:hAnsi="Verdana"/>
          <w:b/>
          <w:bCs/>
          <w:color w:val="BD4B00"/>
          <w:sz w:val="20"/>
          <w:szCs w:val="20"/>
        </w:rPr>
      </w:pPr>
      <w:r w:rsidRPr="003C2E04">
        <w:rPr>
          <w:rFonts w:ascii="Verdana" w:hAnsi="Verdana"/>
        </w:rPr>
        <w:t>Степень выраженности качества отмечается знаком + в одной из четырёх граф</w:t>
      </w:r>
    </w:p>
    <w:tbl>
      <w:tblPr>
        <w:tblW w:w="5664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7"/>
        <w:gridCol w:w="568"/>
        <w:gridCol w:w="568"/>
        <w:gridCol w:w="423"/>
        <w:gridCol w:w="425"/>
      </w:tblGrid>
      <w:tr w:rsidR="003C2E04" w:rsidRPr="00B77F3C" w:rsidTr="00C72352">
        <w:tc>
          <w:tcPr>
            <w:tcW w:w="4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77F3C">
              <w:rPr>
                <w:rFonts w:ascii="Verdana" w:hAnsi="Verdana"/>
                <w:b/>
                <w:bCs/>
                <w:sz w:val="18"/>
                <w:szCs w:val="18"/>
              </w:rPr>
              <w:t>Оценка в баллах</w:t>
            </w:r>
          </w:p>
        </w:tc>
      </w:tr>
      <w:tr w:rsidR="003C2E04" w:rsidRPr="00B77F3C" w:rsidTr="00C72352">
        <w:tc>
          <w:tcPr>
            <w:tcW w:w="4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3C2E04" w:rsidRPr="00B77F3C" w:rsidTr="00C72352">
        <w:trPr>
          <w:trHeight w:val="2745"/>
        </w:trPr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1. Результаты деятельности воспитателя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наличие у детей устойчивого интереса к познанию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наличие у детей прочных умений и навыков в проявлении инициативы в самостоятельном использовании знаний, умений и навыков в разных видах деятельности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наличие у детей творческих способностей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развитие волевых качеств личности ребёнка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усвоение детьми нравственных эталонов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_____________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3C2E04" w:rsidRPr="00B77F3C" w:rsidTr="00C72352">
        <w:trPr>
          <w:trHeight w:val="2160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2. Уровень знаний воспитателя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знание методик воспитания и обучения дошкольников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общая эрудиция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знание психологии дошкольника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знание индивидуально-психологических особенностей детей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знание психологии коллектива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2475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3. Гностические умения</w:t>
            </w:r>
          </w:p>
          <w:p w:rsidR="003C2E04" w:rsidRDefault="003C2E04" w:rsidP="003C2E04">
            <w:pPr>
              <w:numPr>
                <w:ilvl w:val="0"/>
                <w:numId w:val="1"/>
              </w:numPr>
              <w:spacing w:line="276" w:lineRule="auto"/>
              <w:ind w:left="269" w:hanging="142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умение систематиче</w:t>
            </w:r>
            <w:r>
              <w:rPr>
                <w:rFonts w:ascii="Verdana" w:hAnsi="Verdana"/>
                <w:sz w:val="22"/>
                <w:szCs w:val="22"/>
              </w:rPr>
              <w:t xml:space="preserve">ски пополнять свои знания путём самообразования </w:t>
            </w:r>
          </w:p>
          <w:p w:rsidR="003C2E04" w:rsidRDefault="003C2E04" w:rsidP="003C2E04">
            <w:pPr>
              <w:numPr>
                <w:ilvl w:val="0"/>
                <w:numId w:val="1"/>
              </w:numPr>
              <w:spacing w:line="276" w:lineRule="auto"/>
              <w:ind w:left="269" w:hanging="142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умение систематически пополнять свои знания пу</w:t>
            </w:r>
            <w:r>
              <w:rPr>
                <w:rFonts w:ascii="Verdana" w:hAnsi="Verdana"/>
                <w:sz w:val="22"/>
                <w:szCs w:val="22"/>
              </w:rPr>
              <w:t>тём изучения опыта своих коллег</w:t>
            </w:r>
          </w:p>
          <w:p w:rsidR="003C2E04" w:rsidRDefault="003C2E04" w:rsidP="003C2E04">
            <w:pPr>
              <w:numPr>
                <w:ilvl w:val="0"/>
                <w:numId w:val="1"/>
              </w:numPr>
              <w:spacing w:line="276" w:lineRule="auto"/>
              <w:ind w:left="269" w:hanging="142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умение изучать личность воспитанника и особенности коллектива в плане выявления уровня из развития и условий, влияющих на результат</w:t>
            </w:r>
            <w:r>
              <w:rPr>
                <w:rFonts w:ascii="Verdana" w:hAnsi="Verdana"/>
                <w:sz w:val="22"/>
                <w:szCs w:val="22"/>
              </w:rPr>
              <w:t>ы воспитания и развития ребёнка</w:t>
            </w:r>
          </w:p>
          <w:p w:rsidR="003C2E04" w:rsidRPr="00B77F3C" w:rsidRDefault="003C2E04" w:rsidP="003C2E04">
            <w:pPr>
              <w:numPr>
                <w:ilvl w:val="0"/>
                <w:numId w:val="1"/>
              </w:numPr>
              <w:spacing w:line="276" w:lineRule="auto"/>
              <w:ind w:left="269" w:hanging="142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sz w:val="22"/>
                <w:szCs w:val="22"/>
              </w:rPr>
              <w:t>умение правильно оценивать достоинства и недостатки собственной личности и деятельности, перестраивать свою деятельность в соответствии с целями и условиями её протекания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403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 xml:space="preserve">4. </w:t>
            </w:r>
            <w:proofErr w:type="gramStart"/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Проектировочные умения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планирование деятельности в соответствии с целями воспитания и развития дошкольников, характером материала, возрастными особенностями, с учётом связи между различными видами деятельности детей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прогнозирование и корректировка результатов своей деятельности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</w:r>
            <w:r w:rsidRPr="00B77F3C">
              <w:rPr>
                <w:rFonts w:ascii="Verdana" w:hAnsi="Verdana"/>
                <w:sz w:val="22"/>
                <w:szCs w:val="22"/>
              </w:rPr>
              <w:lastRenderedPageBreak/>
              <w:t>• умение целесообразно использовать средства наглядности и ТСО на занятиях и в совместной деятельности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планирование совместной деятельности в единстве с целями и задачами обучения и воспитания дошкольников</w:t>
            </w:r>
            <w:proofErr w:type="gramEnd"/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2812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5. </w:t>
            </w:r>
            <w:proofErr w:type="gramStart"/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Конструктивные умения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выбор оптимальных форм, методов и приёмов работы с детьми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соблюдение принципов обучения и воспитания дошкольников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определение объектов и выбор способов контроля уровня сформированности у детей умений и навыков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умение предусматривать возможные затруднения детей в тех или иных видах деятельности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рациональное распределение времени работы с детьми, логически обусловленные переходы от одного этапа к другому</w:t>
            </w:r>
            <w:proofErr w:type="gramEnd"/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2460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6. организационные умения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организация коллектива детей и целенаправленное управление его деятельности с учетом динамики развития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организация занятий. Кружков с учётом интересов детей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реализация, оценка и корректировка по мере необходимости намеченных планов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использование различных приёмов включения детей в разные виды деятельности, обучение их самоорганизации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3270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7. Коммуникативные умения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умение устанавливать педагогически целесообразные контакты: воспитатель-дети, воспитател</w:t>
            </w:r>
            <w:proofErr w:type="gramStart"/>
            <w:r w:rsidRPr="00B77F3C">
              <w:rPr>
                <w:rFonts w:ascii="Verdana" w:hAnsi="Verdana"/>
                <w:sz w:val="22"/>
                <w:szCs w:val="22"/>
              </w:rPr>
              <w:t>ь-</w:t>
            </w:r>
            <w:proofErr w:type="gramEnd"/>
            <w:r w:rsidRPr="00B77F3C">
              <w:rPr>
                <w:rFonts w:ascii="Verdana" w:hAnsi="Verdana"/>
                <w:sz w:val="22"/>
                <w:szCs w:val="22"/>
              </w:rPr>
              <w:t xml:space="preserve"> ребёнок, ребёнок-дети, ребёнок-ребёнок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умение раскрывать систему перспективных линий развития коллектива и личности, внушать ребёнку уверенность в своих силах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требовательность и справедливость во взаимоотношениях с детьми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умение найти в ребёнке наиболее сильные, положительные стороны его личности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предотвращение и разрешение конфликтов (подход к событиям с точки зрения ребёнка, изменение его позиции путём раскрытия перед ним подлинных ценностей, преодоление чувства личной неприязни)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3930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8. Особенности характера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уравновешенность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инициатива, энергичность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требовательность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справедливость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чуткость, отзывчивость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терпеливость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чувство юмора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общительность, непринуждённость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жизнерадостность, оптимизм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доброжелательность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искренность</w:t>
            </w:r>
          </w:p>
          <w:p w:rsidR="003C2E04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___________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2147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Default="003C2E04" w:rsidP="00C72352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sz w:val="22"/>
                <w:szCs w:val="22"/>
              </w:rPr>
              <w:t>9. Способности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изобретательность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развитое воображение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выразительность и убедительность речи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>• хорошая дикция</w:t>
            </w:r>
            <w:r w:rsidRPr="00B77F3C">
              <w:rPr>
                <w:rFonts w:ascii="Verdana" w:hAnsi="Verdana"/>
                <w:sz w:val="22"/>
                <w:szCs w:val="22"/>
              </w:rPr>
              <w:br/>
              <w:t xml:space="preserve">• наблюдательность и </w:t>
            </w:r>
            <w:proofErr w:type="gramStart"/>
            <w:r w:rsidRPr="00B77F3C">
              <w:rPr>
                <w:rFonts w:ascii="Verdana" w:hAnsi="Verdana"/>
                <w:sz w:val="22"/>
                <w:szCs w:val="22"/>
              </w:rPr>
              <w:t>внимание</w:t>
            </w:r>
            <w:proofErr w:type="gramEnd"/>
            <w:r w:rsidRPr="00B77F3C">
              <w:rPr>
                <w:rFonts w:ascii="Verdana" w:hAnsi="Verdana"/>
                <w:sz w:val="22"/>
                <w:szCs w:val="22"/>
              </w:rPr>
              <w:br/>
              <w:t>• артистические способности</w:t>
            </w:r>
          </w:p>
          <w:p w:rsidR="003C2E04" w:rsidRPr="00B77F3C" w:rsidRDefault="003C2E04" w:rsidP="003C2E04">
            <w:pPr>
              <w:spacing w:line="276" w:lineRule="auto"/>
              <w:ind w:firstLine="136"/>
              <w:rPr>
                <w:rFonts w:ascii="Verdana" w:hAnsi="Verdana"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Сумма баллов ___________</w:t>
            </w:r>
          </w:p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C2E04" w:rsidRPr="00B77F3C" w:rsidTr="00C72352">
        <w:trPr>
          <w:trHeight w:val="967"/>
        </w:trPr>
        <w:tc>
          <w:tcPr>
            <w:tcW w:w="40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ind w:firstLine="13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77F3C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Итоговый балл ____________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04" w:rsidRPr="00B77F3C" w:rsidRDefault="003C2E04" w:rsidP="00C7235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C2E04" w:rsidRPr="003C2E04" w:rsidRDefault="003C2E04" w:rsidP="003C2E04">
      <w:pPr>
        <w:ind w:left="-850" w:hanging="851"/>
        <w:rPr>
          <w:sz w:val="32"/>
          <w:szCs w:val="32"/>
        </w:rPr>
      </w:pPr>
      <w:r w:rsidRPr="00C8048F">
        <w:rPr>
          <w:rFonts w:ascii="Verdana" w:hAnsi="Verdana"/>
          <w:sz w:val="18"/>
          <w:szCs w:val="18"/>
        </w:rPr>
        <w:br/>
      </w:r>
      <w:r w:rsidRPr="003C2E04">
        <w:rPr>
          <w:rFonts w:ascii="Verdana" w:hAnsi="Verdana"/>
          <w:sz w:val="32"/>
          <w:szCs w:val="32"/>
        </w:rPr>
        <w:t>20 – 40% от максимального количества – 2 кв. категория</w:t>
      </w:r>
      <w:r w:rsidRPr="003C2E04">
        <w:rPr>
          <w:rFonts w:ascii="Verdana" w:hAnsi="Verdana"/>
          <w:sz w:val="32"/>
          <w:szCs w:val="32"/>
        </w:rPr>
        <w:br/>
        <w:t xml:space="preserve">41 – 70% - </w:t>
      </w:r>
      <w:r>
        <w:rPr>
          <w:rFonts w:ascii="Verdana" w:hAnsi="Verdana"/>
          <w:sz w:val="32"/>
          <w:szCs w:val="32"/>
        </w:rPr>
        <w:t>1</w:t>
      </w:r>
      <w:bookmarkStart w:id="0" w:name="_GoBack"/>
      <w:bookmarkEnd w:id="0"/>
      <w:r w:rsidRPr="003C2E04">
        <w:rPr>
          <w:rFonts w:ascii="Verdana" w:hAnsi="Verdana"/>
          <w:sz w:val="32"/>
          <w:szCs w:val="32"/>
        </w:rPr>
        <w:t xml:space="preserve"> кв. категория</w:t>
      </w:r>
      <w:proofErr w:type="gramStart"/>
      <w:r w:rsidRPr="003C2E04">
        <w:rPr>
          <w:rFonts w:ascii="Verdana" w:hAnsi="Verdana"/>
          <w:sz w:val="32"/>
          <w:szCs w:val="32"/>
        </w:rPr>
        <w:br/>
        <w:t>С</w:t>
      </w:r>
      <w:proofErr w:type="gramEnd"/>
      <w:r w:rsidRPr="003C2E04">
        <w:rPr>
          <w:rFonts w:ascii="Verdana" w:hAnsi="Verdana"/>
          <w:sz w:val="32"/>
          <w:szCs w:val="32"/>
        </w:rPr>
        <w:t>выше 70% - высшая категория</w:t>
      </w:r>
    </w:p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3C2E04" w:rsidRDefault="003C2E04" w:rsidP="003C2E04"/>
    <w:p w:rsidR="00556191" w:rsidRDefault="00556191"/>
    <w:sectPr w:rsidR="00556191" w:rsidSect="003C2E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5185"/>
    <w:multiLevelType w:val="hybridMultilevel"/>
    <w:tmpl w:val="60946A8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2"/>
    <w:rsid w:val="003C2E04"/>
    <w:rsid w:val="00556191"/>
    <w:rsid w:val="00C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C2E04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E04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rsid w:val="003C2E04"/>
    <w:pPr>
      <w:spacing w:before="57" w:after="57" w:line="360" w:lineRule="auto"/>
      <w:ind w:firstLine="1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C2E04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E04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rsid w:val="003C2E04"/>
    <w:pPr>
      <w:spacing w:before="57" w:after="57" w:line="360" w:lineRule="auto"/>
      <w:ind w:firstLine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2013-07-16T19:13:00Z</dcterms:created>
  <dcterms:modified xsi:type="dcterms:W3CDTF">2013-07-16T19:20:00Z</dcterms:modified>
</cp:coreProperties>
</file>