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12" w:rsidRPr="00387EF2" w:rsidRDefault="00AD7C12" w:rsidP="00387EF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87EF2">
        <w:rPr>
          <w:rFonts w:ascii="Times New Roman" w:hAnsi="Times New Roman"/>
          <w:b/>
          <w:sz w:val="28"/>
          <w:szCs w:val="28"/>
        </w:rPr>
        <w:t>Содержание ФГТ к структуре и условиям реализации основной о</w:t>
      </w:r>
      <w:r w:rsidR="00387EF2">
        <w:rPr>
          <w:rFonts w:ascii="Times New Roman" w:hAnsi="Times New Roman"/>
          <w:b/>
          <w:sz w:val="28"/>
          <w:szCs w:val="28"/>
        </w:rPr>
        <w:t xml:space="preserve">бщеобразовательной программы </w:t>
      </w:r>
      <w:proofErr w:type="gramStart"/>
      <w:r w:rsidR="00387EF2"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AD7C12" w:rsidRDefault="00AD7C12" w:rsidP="00AD7C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7F4" w:rsidRDefault="002807F4" w:rsidP="00280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7F4">
        <w:rPr>
          <w:rFonts w:ascii="Times New Roman" w:eastAsia="Times New Roman" w:hAnsi="Times New Roman"/>
          <w:sz w:val="28"/>
          <w:szCs w:val="28"/>
          <w:lang w:eastAsia="ru-RU"/>
        </w:rPr>
        <w:t xml:space="preserve">Мы живем в новое время: появился стандарт дошкольного образования, требующий профессионализма педагогов ДОУ. Современному воспитателю необходимо научиться </w:t>
      </w:r>
      <w:proofErr w:type="gramStart"/>
      <w:r w:rsidRPr="002807F4">
        <w:rPr>
          <w:rFonts w:ascii="Times New Roman" w:eastAsia="Times New Roman" w:hAnsi="Times New Roman"/>
          <w:sz w:val="28"/>
          <w:szCs w:val="28"/>
          <w:lang w:eastAsia="ru-RU"/>
        </w:rPr>
        <w:t>адекватно</w:t>
      </w:r>
      <w:proofErr w:type="gramEnd"/>
      <w:r w:rsidRPr="002807F4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реагировать  на происходящие изменения в образовании, грамотно и качественно работать с детьми и родителями в современных условиях, самому осуществлять отбор содержания и адаптировать его на возрастную группу своих детей, сверяя с требованиями ФГТ.</w:t>
      </w:r>
    </w:p>
    <w:p w:rsidR="002807F4" w:rsidRPr="002807F4" w:rsidRDefault="002807F4" w:rsidP="00280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2807F4">
        <w:rPr>
          <w:rFonts w:ascii="Times New Roman" w:hAnsi="Times New Roman"/>
          <w:sz w:val="28"/>
          <w:szCs w:val="28"/>
        </w:rPr>
        <w:t>В условиях введения ФГТ актуальным стал системный подход к организации образовательной деятельности.   Сегодня педагогам необходимо уметь продумывать содержание каждого компонента в отдельности и во взаимосвязи, чтобы обеспечить целостность педагогической работы с детьми, гармонично развивать дошкольника по всем линиям развития, тогда каждый ребенок получит равные стартовые возможности для дальнейшего обучения в школе</w:t>
      </w:r>
      <w:r>
        <w:rPr>
          <w:rFonts w:ascii="Times New Roman" w:hAnsi="Times New Roman"/>
          <w:sz w:val="28"/>
          <w:szCs w:val="28"/>
        </w:rPr>
        <w:t>.</w:t>
      </w:r>
    </w:p>
    <w:p w:rsidR="000A7444" w:rsidRPr="000A7444" w:rsidRDefault="000A7444" w:rsidP="000A744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7444">
        <w:rPr>
          <w:rFonts w:ascii="Times New Roman" w:eastAsia="Times New Roman" w:hAnsi="Times New Roman"/>
          <w:sz w:val="28"/>
          <w:szCs w:val="28"/>
          <w:lang w:eastAsia="ar-SA"/>
        </w:rPr>
        <w:t>Сегодня мы рассмотрим и обсудим очень важный для нашей системы дошкольного образования нормативный документ «Федеральные государственные требования к структуре основной общеобразовательной программы дошкольного образования».</w:t>
      </w:r>
    </w:p>
    <w:p w:rsidR="000A7444" w:rsidRPr="000A7444" w:rsidRDefault="000A7444" w:rsidP="000A744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A7444" w:rsidRDefault="000A7444" w:rsidP="000A7444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7444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Федеральным Законом «Об образовании», приказом Министерства образования и науки Российской Федерации от 23 ноября 2009 года № 655  </w:t>
      </w:r>
      <w:r w:rsidRPr="000A7444">
        <w:rPr>
          <w:rFonts w:ascii="Times New Roman" w:eastAsia="Times New Roman" w:hAnsi="Times New Roman"/>
          <w:b/>
          <w:sz w:val="28"/>
          <w:szCs w:val="28"/>
          <w:lang w:eastAsia="ar-SA"/>
        </w:rPr>
        <w:t>утверждены федеральные государственные требования к структуре основной общеобразовательной программы дошкольного образования.</w:t>
      </w:r>
      <w:r w:rsidRPr="000A744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F1449" w:rsidRPr="002F1449" w:rsidRDefault="002F1449" w:rsidP="002F1449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Федеральные государственные требования (ФГТ) устанавливают нормы и положения, обязательные при реализации основной общеобразовательной программы дошкольного образования образовательными учреждениями. ФГТ определяют новое представление о содержании и организации дошкольного образования, а именно: </w:t>
      </w:r>
    </w:p>
    <w:p w:rsidR="00297A66" w:rsidRPr="00297A66" w:rsidRDefault="002F1449" w:rsidP="00B5496C">
      <w:pPr>
        <w:pStyle w:val="a3"/>
        <w:numPr>
          <w:ilvl w:val="0"/>
          <w:numId w:val="1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97A66">
        <w:rPr>
          <w:rFonts w:ascii="Times New Roman" w:eastAsia="Times New Roman" w:hAnsi="Times New Roman"/>
          <w:sz w:val="28"/>
          <w:szCs w:val="28"/>
          <w:lang w:eastAsia="ar-SA"/>
        </w:rPr>
        <w:t xml:space="preserve">если раньше в большинстве комплексных программ были разделы, которые соответствовали определённым учебным дисциплинам или предметам, то теперь речь идёт о совокупности </w:t>
      </w:r>
      <w:r w:rsidR="00DB01C6" w:rsidRPr="00297A66">
        <w:rPr>
          <w:rFonts w:ascii="Times New Roman" w:eastAsia="Times New Roman" w:hAnsi="Times New Roman"/>
          <w:sz w:val="28"/>
          <w:szCs w:val="28"/>
          <w:lang w:eastAsia="ar-SA"/>
        </w:rPr>
        <w:t xml:space="preserve">4 направлений: </w:t>
      </w:r>
      <w:r w:rsidR="00DB01C6" w:rsidRPr="00297A66">
        <w:rPr>
          <w:rFonts w:ascii="Times New Roman" w:eastAsia="Times New Roman" w:hAnsi="Times New Roman"/>
          <w:b/>
          <w:sz w:val="28"/>
          <w:szCs w:val="28"/>
          <w:lang w:eastAsia="ar-SA"/>
        </w:rPr>
        <w:t>познавательно-речевое, социально-личностное, художественно-эстетическое</w:t>
      </w:r>
      <w:r w:rsidR="00297A66" w:rsidRPr="00297A6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, физическое </w:t>
      </w:r>
    </w:p>
    <w:p w:rsidR="002F1449" w:rsidRPr="00297A66" w:rsidRDefault="00297A66" w:rsidP="00B5496C">
      <w:pPr>
        <w:pStyle w:val="a3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7A66"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 w:rsidR="00F16F93" w:rsidRPr="00297A66">
        <w:rPr>
          <w:rFonts w:ascii="Times New Roman" w:eastAsia="Times New Roman" w:hAnsi="Times New Roman"/>
          <w:sz w:val="28"/>
          <w:szCs w:val="28"/>
          <w:lang w:eastAsia="ar-SA"/>
        </w:rPr>
        <w:t xml:space="preserve">10 </w:t>
      </w:r>
      <w:r w:rsidR="002F1449" w:rsidRPr="00297A66">
        <w:rPr>
          <w:rFonts w:ascii="Times New Roman" w:eastAsia="Times New Roman" w:hAnsi="Times New Roman"/>
          <w:sz w:val="28"/>
          <w:szCs w:val="28"/>
          <w:lang w:eastAsia="ar-SA"/>
        </w:rPr>
        <w:t xml:space="preserve">образовательных областей: </w:t>
      </w:r>
    </w:p>
    <w:p w:rsidR="002F1449" w:rsidRPr="000A7444" w:rsidRDefault="002F1449" w:rsidP="002F144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97A66">
        <w:rPr>
          <w:rFonts w:ascii="Times New Roman" w:eastAsia="Times New Roman" w:hAnsi="Times New Roman"/>
          <w:b/>
          <w:sz w:val="28"/>
          <w:szCs w:val="28"/>
          <w:lang w:eastAsia="ar-SA"/>
        </w:rPr>
        <w:t>«Физическая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</w:t>
      </w:r>
      <w:r w:rsidRPr="000A7444">
        <w:rPr>
          <w:rFonts w:ascii="Times New Roman" w:eastAsia="Times New Roman" w:hAnsi="Times New Roman"/>
          <w:sz w:val="28"/>
          <w:szCs w:val="28"/>
          <w:lang w:eastAsia="ar-SA"/>
        </w:rPr>
        <w:t>;</w:t>
      </w:r>
      <w:proofErr w:type="gramEnd"/>
    </w:p>
    <w:p w:rsidR="002F1449" w:rsidRPr="002F1449" w:rsidRDefault="002F1449" w:rsidP="002F14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F1449" w:rsidRPr="00C12B3D" w:rsidRDefault="00D152B4" w:rsidP="00B5496C">
      <w:pPr>
        <w:pStyle w:val="a3"/>
        <w:numPr>
          <w:ilvl w:val="0"/>
          <w:numId w:val="11"/>
        </w:numPr>
        <w:suppressAutoHyphens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2B3D">
        <w:rPr>
          <w:rFonts w:ascii="Times New Roman" w:eastAsia="Times New Roman" w:hAnsi="Times New Roman"/>
          <w:sz w:val="28"/>
          <w:szCs w:val="28"/>
          <w:lang w:eastAsia="ar-SA"/>
        </w:rPr>
        <w:t>акцент с</w:t>
      </w:r>
      <w:r w:rsidR="00C12B3D" w:rsidRPr="00C12B3D">
        <w:rPr>
          <w:rFonts w:ascii="Times New Roman" w:eastAsia="Times New Roman" w:hAnsi="Times New Roman"/>
          <w:sz w:val="28"/>
          <w:szCs w:val="28"/>
          <w:lang w:eastAsia="ar-SA"/>
        </w:rPr>
        <w:t xml:space="preserve"> усвоения</w:t>
      </w:r>
      <w:r w:rsidRPr="00C12B3D">
        <w:rPr>
          <w:rFonts w:ascii="Times New Roman" w:eastAsia="Times New Roman" w:hAnsi="Times New Roman"/>
          <w:sz w:val="28"/>
          <w:szCs w:val="28"/>
          <w:lang w:eastAsia="ar-SA"/>
        </w:rPr>
        <w:t xml:space="preserve"> знаний, умений и навыков переносится на </w:t>
      </w:r>
      <w:r w:rsidR="00C12B3D" w:rsidRPr="00C12B3D">
        <w:rPr>
          <w:rFonts w:ascii="Times New Roman" w:eastAsia="Times New Roman" w:hAnsi="Times New Roman"/>
          <w:sz w:val="28"/>
          <w:szCs w:val="28"/>
          <w:lang w:eastAsia="ar-SA"/>
        </w:rPr>
        <w:t xml:space="preserve">развитие личности ребенка, </w:t>
      </w:r>
      <w:r w:rsidRPr="00C12B3D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формирование общей культуры, развитие «качеств, формирование предпосылок учебной деятельности, </w:t>
      </w:r>
      <w:r w:rsidRPr="00C12B3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обеспечивающих социальную успешность», сохранение и укрепление здоровья детей и т.п.;</w:t>
      </w:r>
    </w:p>
    <w:p w:rsidR="00C12B3D" w:rsidRPr="00C12B3D" w:rsidRDefault="00C12B3D" w:rsidP="00B5496C">
      <w:pPr>
        <w:suppressAutoHyphens/>
        <w:autoSpaceDE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2B3D">
        <w:rPr>
          <w:rFonts w:ascii="Times New Roman" w:eastAsia="Times New Roman" w:hAnsi="Times New Roman"/>
          <w:sz w:val="28"/>
          <w:szCs w:val="28"/>
          <w:lang w:eastAsia="ar-SA"/>
        </w:rPr>
        <w:t xml:space="preserve">Ориентировка дошкольного образования на </w:t>
      </w:r>
      <w:proofErr w:type="spellStart"/>
      <w:r w:rsidRPr="00C12B3D">
        <w:rPr>
          <w:rFonts w:ascii="Times New Roman" w:eastAsia="Times New Roman" w:hAnsi="Times New Roman"/>
          <w:sz w:val="28"/>
          <w:szCs w:val="28"/>
          <w:lang w:eastAsia="ar-SA"/>
        </w:rPr>
        <w:t>ЗУНы</w:t>
      </w:r>
      <w:proofErr w:type="spellEnd"/>
      <w:r w:rsidRPr="00C12B3D">
        <w:rPr>
          <w:rFonts w:ascii="Times New Roman" w:eastAsia="Times New Roman" w:hAnsi="Times New Roman"/>
          <w:sz w:val="28"/>
          <w:szCs w:val="28"/>
          <w:lang w:eastAsia="ar-SA"/>
        </w:rPr>
        <w:t xml:space="preserve"> свелась к </w:t>
      </w:r>
      <w:proofErr w:type="gramStart"/>
      <w:r w:rsidRPr="00C12B3D">
        <w:rPr>
          <w:rFonts w:ascii="Times New Roman" w:eastAsia="Times New Roman" w:hAnsi="Times New Roman"/>
          <w:b/>
          <w:i/>
          <w:iCs/>
          <w:sz w:val="28"/>
          <w:szCs w:val="28"/>
          <w:lang w:eastAsia="ar-SA"/>
        </w:rPr>
        <w:t>интеллектуальным</w:t>
      </w:r>
      <w:proofErr w:type="gramEnd"/>
      <w:r w:rsidRPr="00C12B3D">
        <w:rPr>
          <w:rFonts w:ascii="Times New Roman" w:eastAsia="Times New Roman" w:hAnsi="Times New Roman"/>
          <w:b/>
          <w:i/>
          <w:iCs/>
          <w:sz w:val="28"/>
          <w:szCs w:val="28"/>
          <w:lang w:eastAsia="ar-SA"/>
        </w:rPr>
        <w:t xml:space="preserve"> </w:t>
      </w:r>
      <w:proofErr w:type="spellStart"/>
      <w:r w:rsidRPr="00C12B3D">
        <w:rPr>
          <w:rFonts w:ascii="Times New Roman" w:eastAsia="Times New Roman" w:hAnsi="Times New Roman"/>
          <w:b/>
          <w:i/>
          <w:iCs/>
          <w:sz w:val="28"/>
          <w:szCs w:val="28"/>
          <w:lang w:eastAsia="ar-SA"/>
        </w:rPr>
        <w:t>ЗУНам</w:t>
      </w:r>
      <w:proofErr w:type="spellEnd"/>
      <w:r w:rsidRPr="00C12B3D">
        <w:rPr>
          <w:rFonts w:ascii="Times New Roman" w:eastAsia="Times New Roman" w:hAnsi="Times New Roman"/>
          <w:sz w:val="28"/>
          <w:szCs w:val="28"/>
          <w:lang w:eastAsia="ar-SA"/>
        </w:rPr>
        <w:t xml:space="preserve">, тогда как </w:t>
      </w:r>
      <w:r w:rsidRPr="00C12B3D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в дошкольном возрасте принципиальное значение для развития ребенка имеют знания, умения и навыки практического характера</w:t>
      </w:r>
      <w:r w:rsidRPr="00C12B3D">
        <w:rPr>
          <w:rFonts w:ascii="Times New Roman" w:eastAsia="Times New Roman" w:hAnsi="Times New Roman"/>
          <w:sz w:val="28"/>
          <w:szCs w:val="28"/>
          <w:lang w:eastAsia="ar-SA"/>
        </w:rPr>
        <w:t xml:space="preserve"> (бытовые, определяющие уровень воспитанности, умение общаться ребенка с взрослыми и детьми и др.).   </w:t>
      </w:r>
    </w:p>
    <w:p w:rsidR="00966D7B" w:rsidRPr="000A7444" w:rsidRDefault="00966D7B" w:rsidP="00966D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7444">
        <w:rPr>
          <w:rFonts w:ascii="Times New Roman" w:eastAsia="Times New Roman" w:hAnsi="Times New Roman"/>
          <w:sz w:val="28"/>
          <w:szCs w:val="28"/>
          <w:lang w:eastAsia="ar-SA"/>
        </w:rPr>
        <w:t>3) решать поставленные цели и задачи предлагается:</w:t>
      </w:r>
    </w:p>
    <w:p w:rsidR="00966D7B" w:rsidRPr="000A7444" w:rsidRDefault="00966D7B" w:rsidP="00966D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7444">
        <w:rPr>
          <w:rFonts w:ascii="Times New Roman" w:eastAsia="Times New Roman" w:hAnsi="Times New Roman"/>
          <w:sz w:val="28"/>
          <w:szCs w:val="28"/>
          <w:lang w:eastAsia="ar-SA"/>
        </w:rPr>
        <w:t>- максимально приближаясь к разумному «минимуму», т.е. не за счёт «раздувания» сетки занятий, а с помощью построения образовательного процесса на комплексно-тематическом принципе с учётом принципа интеграции образовательных областей;</w:t>
      </w:r>
      <w:r w:rsidR="00297A66">
        <w:rPr>
          <w:rFonts w:ascii="Times New Roman" w:eastAsia="Times New Roman" w:hAnsi="Times New Roman"/>
          <w:sz w:val="28"/>
          <w:szCs w:val="28"/>
          <w:lang w:eastAsia="ar-SA"/>
        </w:rPr>
        <w:t xml:space="preserve"> (был предметный принцип – на замену пришла интеграция ОО). </w:t>
      </w:r>
    </w:p>
    <w:p w:rsidR="000C77F8" w:rsidRDefault="00966D7B" w:rsidP="000C77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7444">
        <w:rPr>
          <w:rFonts w:ascii="Times New Roman" w:eastAsia="Times New Roman" w:hAnsi="Times New Roman"/>
          <w:sz w:val="28"/>
          <w:szCs w:val="28"/>
          <w:lang w:eastAsia="ar-SA"/>
        </w:rPr>
        <w:t xml:space="preserve">- в совместной деятельности взрослого и детей и самостоятельной деятельности детей (смещён акцент с занятий). </w:t>
      </w:r>
    </w:p>
    <w:p w:rsidR="000C77F8" w:rsidRPr="000C77F8" w:rsidRDefault="000C77F8" w:rsidP="00C33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77F8">
        <w:rPr>
          <w:rFonts w:ascii="Times New Roman" w:eastAsia="Times New Roman" w:hAnsi="Times New Roman"/>
          <w:sz w:val="28"/>
          <w:szCs w:val="24"/>
          <w:lang w:eastAsia="ru-RU"/>
        </w:rPr>
        <w:t>В настоящее время в массовой практике используются три основных принципа построения образовательного процесса:</w:t>
      </w:r>
    </w:p>
    <w:p w:rsidR="000C77F8" w:rsidRPr="000C77F8" w:rsidRDefault="000C77F8" w:rsidP="00C33DB2">
      <w:pPr>
        <w:numPr>
          <w:ilvl w:val="0"/>
          <w:numId w:val="10"/>
        </w:numPr>
        <w:tabs>
          <w:tab w:val="clear" w:pos="720"/>
          <w:tab w:val="num" w:pos="-5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77F8">
        <w:rPr>
          <w:rFonts w:ascii="Times New Roman" w:eastAsia="Times New Roman" w:hAnsi="Times New Roman"/>
          <w:sz w:val="28"/>
          <w:szCs w:val="24"/>
          <w:lang w:eastAsia="ru-RU"/>
        </w:rPr>
        <w:t>Учебный</w:t>
      </w:r>
    </w:p>
    <w:p w:rsidR="000C77F8" w:rsidRPr="000C77F8" w:rsidRDefault="000C77F8" w:rsidP="00C33DB2">
      <w:pPr>
        <w:numPr>
          <w:ilvl w:val="0"/>
          <w:numId w:val="10"/>
        </w:numPr>
        <w:tabs>
          <w:tab w:val="clear" w:pos="720"/>
          <w:tab w:val="num" w:pos="-5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77F8">
        <w:rPr>
          <w:rFonts w:ascii="Times New Roman" w:eastAsia="Times New Roman" w:hAnsi="Times New Roman"/>
          <w:sz w:val="28"/>
          <w:szCs w:val="24"/>
          <w:lang w:eastAsia="ru-RU"/>
        </w:rPr>
        <w:t>Предметно – средовой</w:t>
      </w:r>
    </w:p>
    <w:p w:rsidR="000C77F8" w:rsidRPr="000C77F8" w:rsidRDefault="000C77F8" w:rsidP="00C33DB2">
      <w:pPr>
        <w:numPr>
          <w:ilvl w:val="0"/>
          <w:numId w:val="10"/>
        </w:numPr>
        <w:tabs>
          <w:tab w:val="clear" w:pos="720"/>
          <w:tab w:val="num" w:pos="-5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0C77F8">
        <w:rPr>
          <w:rFonts w:ascii="Times New Roman" w:eastAsia="Times New Roman" w:hAnsi="Times New Roman"/>
          <w:sz w:val="28"/>
          <w:szCs w:val="24"/>
          <w:lang w:eastAsia="ru-RU"/>
        </w:rPr>
        <w:t xml:space="preserve">Комплексно - тематический </w:t>
      </w:r>
    </w:p>
    <w:p w:rsidR="000C77F8" w:rsidRPr="000C77F8" w:rsidRDefault="000C77F8" w:rsidP="00C33DB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highlight w:val="yellow"/>
          <w:lang w:eastAsia="ru-RU"/>
        </w:rPr>
      </w:pPr>
      <w:r w:rsidRPr="000C77F8">
        <w:rPr>
          <w:rFonts w:ascii="Times New Roman" w:eastAsia="Times New Roman" w:hAnsi="Times New Roman"/>
          <w:sz w:val="28"/>
          <w:szCs w:val="24"/>
          <w:lang w:eastAsia="ru-RU"/>
        </w:rPr>
        <w:t>Кратко остановимся на каждом из принципов.</w:t>
      </w:r>
    </w:p>
    <w:p w:rsidR="000C77F8" w:rsidRDefault="00C33DB2" w:rsidP="000C77F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33DB2">
        <w:rPr>
          <w:rFonts w:ascii="Times New Roman" w:hAnsi="Times New Roman"/>
          <w:sz w:val="28"/>
        </w:rPr>
        <w:t>На сегодняшний день доминирует  учебный принцип (или учебная модель) построения образовательного процесса. Эта модель является наиболее распространённой и традиционной для российского дошкольного образования. В рамках учебной модели воспитатель ежедневно проводит занятия, которые представляют собой адаптированные к дошкольн</w:t>
      </w:r>
      <w:r>
        <w:rPr>
          <w:rFonts w:ascii="Times New Roman" w:hAnsi="Times New Roman"/>
          <w:sz w:val="28"/>
        </w:rPr>
        <w:t>икам</w:t>
      </w:r>
      <w:r w:rsidRPr="00C33DB2">
        <w:rPr>
          <w:rFonts w:ascii="Times New Roman" w:hAnsi="Times New Roman"/>
          <w:sz w:val="28"/>
        </w:rPr>
        <w:t xml:space="preserve"> уроки по ознакомлению с окружающим, математике, </w:t>
      </w:r>
      <w:r>
        <w:rPr>
          <w:rFonts w:ascii="Times New Roman" w:hAnsi="Times New Roman"/>
          <w:sz w:val="28"/>
        </w:rPr>
        <w:t>развитию речи</w:t>
      </w:r>
      <w:r w:rsidRPr="00C33DB2">
        <w:rPr>
          <w:rFonts w:ascii="Times New Roman" w:hAnsi="Times New Roman"/>
          <w:i/>
          <w:sz w:val="28"/>
        </w:rPr>
        <w:t xml:space="preserve">. </w:t>
      </w:r>
      <w:r w:rsidRPr="00C33DB2">
        <w:rPr>
          <w:rFonts w:ascii="Times New Roman" w:hAnsi="Times New Roman"/>
          <w:sz w:val="28"/>
        </w:rPr>
        <w:t xml:space="preserve">Несмотря на включение игровых </w:t>
      </w:r>
      <w:proofErr w:type="gramStart"/>
      <w:r w:rsidRPr="00C33DB2">
        <w:rPr>
          <w:rFonts w:ascii="Times New Roman" w:hAnsi="Times New Roman"/>
          <w:sz w:val="28"/>
        </w:rPr>
        <w:t>методов</w:t>
      </w:r>
      <w:proofErr w:type="gramEnd"/>
      <w:r w:rsidRPr="00C33DB2">
        <w:rPr>
          <w:rFonts w:ascii="Times New Roman" w:hAnsi="Times New Roman"/>
          <w:sz w:val="28"/>
        </w:rPr>
        <w:t xml:space="preserve"> и приёмов, более свободной организации детей сущность учебной модели не изменилась. Организация специальных занятий по  «предметам» - </w:t>
      </w:r>
      <w:r w:rsidRPr="00C33DB2">
        <w:rPr>
          <w:rFonts w:ascii="Times New Roman" w:hAnsi="Times New Roman"/>
          <w:sz w:val="28"/>
          <w:u w:val="single"/>
        </w:rPr>
        <w:t>не тождественна организации различных видов детской деятельности</w:t>
      </w:r>
      <w:r w:rsidRPr="00C33DB2">
        <w:rPr>
          <w:rFonts w:ascii="Times New Roman" w:hAnsi="Times New Roman"/>
          <w:sz w:val="28"/>
        </w:rPr>
        <w:t xml:space="preserve">, а деятельность педагога и детей на специально организованных занятиях - </w:t>
      </w:r>
      <w:r w:rsidRPr="00C33DB2">
        <w:rPr>
          <w:rFonts w:ascii="Times New Roman" w:hAnsi="Times New Roman"/>
          <w:sz w:val="28"/>
          <w:u w:val="single"/>
        </w:rPr>
        <w:t>не является совместной деятельностью взрослого и детей</w:t>
      </w:r>
      <w:r w:rsidRPr="00C33DB2">
        <w:rPr>
          <w:rFonts w:ascii="Times New Roman" w:hAnsi="Times New Roman"/>
          <w:sz w:val="28"/>
        </w:rPr>
        <w:t xml:space="preserve">, т. к. главной составляющей занятия является </w:t>
      </w:r>
      <w:r w:rsidRPr="00C33DB2">
        <w:rPr>
          <w:rFonts w:ascii="Times New Roman" w:hAnsi="Times New Roman"/>
          <w:b/>
          <w:sz w:val="28"/>
        </w:rPr>
        <w:t>воздействие взрослого на ребёнка</w:t>
      </w:r>
      <w:r w:rsidRPr="00C33DB2">
        <w:rPr>
          <w:rFonts w:ascii="Times New Roman" w:hAnsi="Times New Roman"/>
          <w:sz w:val="28"/>
        </w:rPr>
        <w:t xml:space="preserve">, а главной составляющей совместной деятельности является </w:t>
      </w:r>
      <w:r w:rsidRPr="00C33DB2">
        <w:rPr>
          <w:rFonts w:ascii="Times New Roman" w:hAnsi="Times New Roman"/>
          <w:b/>
          <w:sz w:val="28"/>
        </w:rPr>
        <w:t>взаимодействие</w:t>
      </w:r>
      <w:r w:rsidRPr="00C33DB2">
        <w:rPr>
          <w:rFonts w:ascii="Times New Roman" w:hAnsi="Times New Roman"/>
          <w:sz w:val="28"/>
        </w:rPr>
        <w:t xml:space="preserve">, </w:t>
      </w:r>
      <w:r w:rsidRPr="00C33DB2">
        <w:rPr>
          <w:rFonts w:ascii="Times New Roman" w:hAnsi="Times New Roman"/>
          <w:b/>
          <w:sz w:val="28"/>
        </w:rPr>
        <w:t>сотрудничество.</w:t>
      </w:r>
      <w:r>
        <w:rPr>
          <w:rFonts w:ascii="Times New Roman" w:hAnsi="Times New Roman"/>
          <w:b/>
          <w:sz w:val="28"/>
        </w:rPr>
        <w:t xml:space="preserve"> Т.е. учебная модель противоречит принципам ФГТ.</w:t>
      </w:r>
    </w:p>
    <w:p w:rsidR="00C33DB2" w:rsidRPr="00C33DB2" w:rsidRDefault="00C33DB2" w:rsidP="000C77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33DB2">
        <w:rPr>
          <w:rFonts w:ascii="Times New Roman" w:hAnsi="Times New Roman"/>
          <w:sz w:val="28"/>
          <w:szCs w:val="28"/>
        </w:rPr>
        <w:t>В</w:t>
      </w:r>
      <w:r w:rsidRPr="00C33DB2">
        <w:rPr>
          <w:rFonts w:ascii="Times New Roman" w:hAnsi="Times New Roman"/>
          <w:b/>
          <w:sz w:val="28"/>
          <w:szCs w:val="28"/>
        </w:rPr>
        <w:t xml:space="preserve"> предметно – средовом принципе </w:t>
      </w:r>
      <w:r w:rsidRPr="00C33DB2">
        <w:rPr>
          <w:rFonts w:ascii="Times New Roman" w:hAnsi="Times New Roman"/>
          <w:sz w:val="28"/>
          <w:szCs w:val="28"/>
        </w:rPr>
        <w:t xml:space="preserve"> построения образовательного процесса (ярким примером является система М. </w:t>
      </w:r>
      <w:proofErr w:type="spellStart"/>
      <w:r w:rsidRPr="00C33DB2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C33DB2">
        <w:rPr>
          <w:rFonts w:ascii="Times New Roman" w:hAnsi="Times New Roman"/>
          <w:sz w:val="28"/>
          <w:szCs w:val="28"/>
        </w:rPr>
        <w:t xml:space="preserve">) главной составляющей является дидактический материал, действие с которым, по мнению авторов, автоматически развивает ребёнка, соответственно, взрослому отводится второстепенная роль. Но в современном ДО данный принцип реализован быть не может, т.к. отсутствует освоение социального опыта, недооценивается общение ребенка </w:t>
      </w:r>
      <w:proofErr w:type="gramStart"/>
      <w:r w:rsidRPr="00C33DB2">
        <w:rPr>
          <w:rFonts w:ascii="Times New Roman" w:hAnsi="Times New Roman"/>
          <w:sz w:val="28"/>
          <w:szCs w:val="28"/>
        </w:rPr>
        <w:t>со</w:t>
      </w:r>
      <w:proofErr w:type="gramEnd"/>
      <w:r w:rsidRPr="00C33DB2">
        <w:rPr>
          <w:rFonts w:ascii="Times New Roman" w:hAnsi="Times New Roman"/>
          <w:sz w:val="28"/>
          <w:szCs w:val="28"/>
        </w:rPr>
        <w:t xml:space="preserve"> взрослым для развития всех видов детской деятельности. Однако данный принцип применим для организации самостоятельной деятельности детей, где педагогом создается </w:t>
      </w:r>
      <w:r w:rsidRPr="00C33DB2">
        <w:rPr>
          <w:rFonts w:ascii="Times New Roman" w:hAnsi="Times New Roman"/>
          <w:sz w:val="28"/>
          <w:szCs w:val="28"/>
        </w:rPr>
        <w:lastRenderedPageBreak/>
        <w:t>предметно-развивающая среда, где ребенок может выбирать вид деятельности по интересам.</w:t>
      </w:r>
    </w:p>
    <w:p w:rsidR="00C33DB2" w:rsidRPr="00C33DB2" w:rsidRDefault="00C33DB2" w:rsidP="000C77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33DB2">
        <w:rPr>
          <w:rFonts w:ascii="Times New Roman" w:hAnsi="Times New Roman"/>
          <w:b/>
          <w:sz w:val="28"/>
          <w:szCs w:val="28"/>
        </w:rPr>
        <w:t>Комплексно</w:t>
      </w:r>
      <w:r w:rsidRPr="00C33DB2">
        <w:rPr>
          <w:rFonts w:ascii="Times New Roman" w:hAnsi="Times New Roman"/>
          <w:sz w:val="28"/>
          <w:szCs w:val="28"/>
        </w:rPr>
        <w:t xml:space="preserve"> – </w:t>
      </w:r>
      <w:r w:rsidRPr="00C33DB2">
        <w:rPr>
          <w:rFonts w:ascii="Times New Roman" w:hAnsi="Times New Roman"/>
          <w:b/>
          <w:sz w:val="28"/>
          <w:szCs w:val="28"/>
        </w:rPr>
        <w:t xml:space="preserve">тематический принцип </w:t>
      </w:r>
      <w:r w:rsidRPr="00C33DB2">
        <w:rPr>
          <w:rFonts w:ascii="Times New Roman" w:hAnsi="Times New Roman"/>
          <w:sz w:val="28"/>
          <w:szCs w:val="28"/>
        </w:rPr>
        <w:t>построения образовательного процесса успешно реализуется в логопедических группах</w:t>
      </w:r>
      <w:r w:rsidR="00F54613">
        <w:rPr>
          <w:rFonts w:ascii="Times New Roman" w:hAnsi="Times New Roman"/>
          <w:sz w:val="28"/>
          <w:szCs w:val="28"/>
        </w:rPr>
        <w:t>, где</w:t>
      </w:r>
      <w:r w:rsidRPr="00C33DB2">
        <w:rPr>
          <w:rFonts w:ascii="Times New Roman" w:hAnsi="Times New Roman"/>
          <w:sz w:val="28"/>
          <w:szCs w:val="28"/>
        </w:rPr>
        <w:t xml:space="preserve"> в течение года изучается несколько лексических тем</w:t>
      </w:r>
      <w:r w:rsidR="00DB01C6">
        <w:rPr>
          <w:rFonts w:ascii="Times New Roman" w:hAnsi="Times New Roman"/>
          <w:sz w:val="28"/>
          <w:szCs w:val="28"/>
        </w:rPr>
        <w:t>, с помощью которых реализуется целостность и системность</w:t>
      </w:r>
      <w:r w:rsidR="008F0B66">
        <w:rPr>
          <w:rFonts w:ascii="Times New Roman" w:hAnsi="Times New Roman"/>
          <w:sz w:val="28"/>
          <w:szCs w:val="28"/>
        </w:rPr>
        <w:t>, эффективность образовательного процесса</w:t>
      </w:r>
      <w:r w:rsidR="00F54613">
        <w:rPr>
          <w:rFonts w:ascii="Times New Roman" w:hAnsi="Times New Roman"/>
          <w:sz w:val="28"/>
          <w:szCs w:val="28"/>
        </w:rPr>
        <w:t>.</w:t>
      </w:r>
    </w:p>
    <w:p w:rsidR="00966D7B" w:rsidRDefault="00F54613" w:rsidP="000C77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Таким образом, о</w:t>
      </w:r>
      <w:r w:rsidR="00966D7B" w:rsidRPr="000A7444">
        <w:rPr>
          <w:rFonts w:ascii="Times New Roman" w:eastAsia="Times New Roman" w:hAnsi="Times New Roman"/>
          <w:sz w:val="28"/>
          <w:szCs w:val="28"/>
          <w:lang w:eastAsia="ar-SA"/>
        </w:rPr>
        <w:t>тказ от учебной модели в детском саду, т.е. от занятий, требует обращения воспитателей и педагогов к новым формам работы с детьми</w:t>
      </w:r>
      <w:r w:rsidR="002E01E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66D7B"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основу положен комплексно-тематический принцип.</w:t>
      </w:r>
    </w:p>
    <w:p w:rsidR="00DB01C6" w:rsidRDefault="00F54613" w:rsidP="00DB01C6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54613">
        <w:rPr>
          <w:rFonts w:ascii="Times New Roman" w:hAnsi="Times New Roman"/>
          <w:sz w:val="28"/>
        </w:rPr>
        <w:t>ФГТ вносят существенные изменения в структуру планирования образовательной деятельности. Основным принципиальным отличием является замена учебного блока, который ранее в календарном и перспективном планировании назывался «Специально организованные занятия» на блоки «Образовательной деятельности, осуществляемой в совместной деятельности взрослых и детей»</w:t>
      </w:r>
      <w:r>
        <w:rPr>
          <w:rFonts w:ascii="Times New Roman" w:hAnsi="Times New Roman"/>
          <w:sz w:val="28"/>
        </w:rPr>
        <w:t xml:space="preserve">. </w:t>
      </w:r>
      <w:r w:rsidR="00DB01C6"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Вся образовательная деятельность строится на основе интеграции и тематического планирования. </w:t>
      </w:r>
      <w:r w:rsidR="00DB01C6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DB01C6"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олжна быть прописана реализация каждой образовательной области через различные формы. </w:t>
      </w:r>
    </w:p>
    <w:p w:rsidR="00F54613" w:rsidRDefault="00DB01C6" w:rsidP="00F54613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F54613">
        <w:rPr>
          <w:rFonts w:ascii="Times New Roman" w:hAnsi="Times New Roman"/>
          <w:sz w:val="28"/>
        </w:rPr>
        <w:t>Схематично изменения можно представить следующим образом</w:t>
      </w:r>
      <w:r>
        <w:rPr>
          <w:rFonts w:ascii="Times New Roman" w:hAnsi="Times New Roman"/>
          <w:sz w:val="28"/>
        </w:rPr>
        <w:t>.</w:t>
      </w:r>
    </w:p>
    <w:p w:rsidR="00616EF1" w:rsidRDefault="00BA728B" w:rsidP="00616E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КАЛЕНДАРНОЕ </w:t>
      </w:r>
      <w:r w:rsidR="00F54613" w:rsidRPr="00F54613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</w:t>
      </w:r>
    </w:p>
    <w:p w:rsidR="00F54613" w:rsidRPr="00F54613" w:rsidRDefault="00F54613" w:rsidP="00616E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613">
        <w:rPr>
          <w:rFonts w:ascii="Times New Roman" w:eastAsia="Times New Roman" w:hAnsi="Times New Roman"/>
          <w:sz w:val="24"/>
          <w:szCs w:val="24"/>
          <w:lang w:eastAsia="ru-RU"/>
        </w:rPr>
        <w:t>ВОСПИТАТЕЛЬНО - ОБРАЗОВАТЕЛЬНОГО ПРОЦЕССА</w:t>
      </w:r>
    </w:p>
    <w:p w:rsidR="00F54613" w:rsidRPr="00F54613" w:rsidRDefault="00F54613" w:rsidP="00616E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613">
        <w:rPr>
          <w:rFonts w:ascii="Times New Roman" w:eastAsia="Times New Roman" w:hAnsi="Times New Roman"/>
          <w:sz w:val="24"/>
          <w:szCs w:val="24"/>
          <w:lang w:eastAsia="ru-RU"/>
        </w:rPr>
        <w:t xml:space="preserve">(по О. </w:t>
      </w:r>
      <w:proofErr w:type="spellStart"/>
      <w:r w:rsidRPr="00F54613">
        <w:rPr>
          <w:rFonts w:ascii="Times New Roman" w:eastAsia="Times New Roman" w:hAnsi="Times New Roman"/>
          <w:sz w:val="24"/>
          <w:szCs w:val="24"/>
          <w:lang w:eastAsia="ru-RU"/>
        </w:rPr>
        <w:t>Скоролуповой</w:t>
      </w:r>
      <w:proofErr w:type="spellEnd"/>
      <w:r w:rsidRPr="00F54613">
        <w:rPr>
          <w:rFonts w:ascii="Times New Roman" w:eastAsia="Times New Roman" w:hAnsi="Times New Roman"/>
          <w:sz w:val="24"/>
          <w:szCs w:val="24"/>
          <w:lang w:eastAsia="ru-RU"/>
        </w:rPr>
        <w:t>,  Н. Фединой)</w:t>
      </w:r>
    </w:p>
    <w:p w:rsidR="00F54613" w:rsidRPr="00F54613" w:rsidRDefault="00F54613" w:rsidP="00616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04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253"/>
        <w:gridCol w:w="1677"/>
        <w:gridCol w:w="1333"/>
        <w:gridCol w:w="1959"/>
        <w:gridCol w:w="1961"/>
        <w:gridCol w:w="1895"/>
      </w:tblGrid>
      <w:tr w:rsidR="00F54613" w:rsidRPr="00F54613" w:rsidTr="00F15521">
        <w:tc>
          <w:tcPr>
            <w:tcW w:w="995" w:type="dxa"/>
            <w:vMerge w:val="restart"/>
          </w:tcPr>
          <w:p w:rsidR="00F54613" w:rsidRPr="00F54613" w:rsidRDefault="00F54613" w:rsidP="00F54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недели/</w:t>
            </w:r>
          </w:p>
          <w:p w:rsidR="00F54613" w:rsidRPr="00F54613" w:rsidRDefault="00F54613" w:rsidP="00F54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dxa"/>
            <w:vMerge w:val="restart"/>
          </w:tcPr>
          <w:p w:rsidR="00F54613" w:rsidRPr="00F54613" w:rsidRDefault="00F54613" w:rsidP="00F5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-тельные</w:t>
            </w:r>
            <w:proofErr w:type="gramEnd"/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4938" w:type="dxa"/>
            <w:gridSpan w:val="3"/>
          </w:tcPr>
          <w:p w:rsidR="00F54613" w:rsidRPr="00F54613" w:rsidRDefault="00F54613" w:rsidP="00F5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  <w:p w:rsidR="00F54613" w:rsidRPr="00F54613" w:rsidRDefault="00F54613" w:rsidP="00F5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учётом интеграции образовательных областей</w:t>
            </w:r>
          </w:p>
        </w:tc>
        <w:tc>
          <w:tcPr>
            <w:tcW w:w="1961" w:type="dxa"/>
            <w:vMerge w:val="restart"/>
          </w:tcPr>
          <w:p w:rsidR="00F54613" w:rsidRPr="00F54613" w:rsidRDefault="00F54613" w:rsidP="00F5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4613" w:rsidRPr="00F54613" w:rsidRDefault="00F54613" w:rsidP="00F5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5" w:type="dxa"/>
            <w:vMerge w:val="restart"/>
          </w:tcPr>
          <w:p w:rsidR="00F54613" w:rsidRPr="00F54613" w:rsidRDefault="00F54613" w:rsidP="00F54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4613" w:rsidRPr="00F54613" w:rsidRDefault="00F54613" w:rsidP="00F54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родителями /</w:t>
            </w:r>
          </w:p>
          <w:p w:rsidR="00F54613" w:rsidRPr="00F54613" w:rsidRDefault="00F54613" w:rsidP="00F54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Социальными партнёрами</w:t>
            </w:r>
          </w:p>
        </w:tc>
      </w:tr>
      <w:tr w:rsidR="00F54613" w:rsidRPr="00F54613" w:rsidTr="00F15521">
        <w:tc>
          <w:tcPr>
            <w:tcW w:w="995" w:type="dxa"/>
            <w:vMerge/>
          </w:tcPr>
          <w:p w:rsidR="00F54613" w:rsidRPr="00F54613" w:rsidRDefault="00F54613" w:rsidP="00F54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</w:tcPr>
          <w:p w:rsidR="00F54613" w:rsidRPr="00F54613" w:rsidRDefault="00F54613" w:rsidP="00F54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F54613" w:rsidRPr="00F54613" w:rsidRDefault="00F54613" w:rsidP="00F5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</w:t>
            </w:r>
          </w:p>
          <w:p w:rsidR="00F54613" w:rsidRPr="00F54613" w:rsidRDefault="00F54613" w:rsidP="00F5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59" w:type="dxa"/>
            <w:vMerge w:val="restart"/>
          </w:tcPr>
          <w:p w:rsidR="00F54613" w:rsidRPr="00F54613" w:rsidRDefault="00F54613" w:rsidP="00F5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961" w:type="dxa"/>
            <w:vMerge/>
          </w:tcPr>
          <w:p w:rsidR="00F54613" w:rsidRPr="00F54613" w:rsidRDefault="00F54613" w:rsidP="00F54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</w:tcPr>
          <w:p w:rsidR="00F54613" w:rsidRPr="00F54613" w:rsidRDefault="00F54613" w:rsidP="00F54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613" w:rsidRPr="00F54613" w:rsidTr="00F15521">
        <w:tc>
          <w:tcPr>
            <w:tcW w:w="995" w:type="dxa"/>
            <w:vMerge/>
          </w:tcPr>
          <w:p w:rsidR="00F54613" w:rsidRPr="00F54613" w:rsidRDefault="00F54613" w:rsidP="00F54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</w:tcPr>
          <w:p w:rsidR="00F54613" w:rsidRPr="00F54613" w:rsidRDefault="00F54613" w:rsidP="00F54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F54613" w:rsidRPr="00F54613" w:rsidRDefault="00F54613" w:rsidP="00F54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  <w:p w:rsidR="00F54613" w:rsidRPr="00F54613" w:rsidRDefault="00F54613" w:rsidP="00F54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677" w:type="dxa"/>
          </w:tcPr>
          <w:p w:rsidR="00F54613" w:rsidRPr="00F54613" w:rsidRDefault="00F54613" w:rsidP="00F54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Индивиду-</w:t>
            </w:r>
            <w:proofErr w:type="spellStart"/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</w:p>
        </w:tc>
        <w:tc>
          <w:tcPr>
            <w:tcW w:w="1959" w:type="dxa"/>
            <w:vMerge/>
          </w:tcPr>
          <w:p w:rsidR="00F54613" w:rsidRPr="00F54613" w:rsidRDefault="00F54613" w:rsidP="00F54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</w:tcPr>
          <w:p w:rsidR="00F54613" w:rsidRPr="00F54613" w:rsidRDefault="00F54613" w:rsidP="00F54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</w:tcPr>
          <w:p w:rsidR="00F54613" w:rsidRPr="00F54613" w:rsidRDefault="00F54613" w:rsidP="00F54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613" w:rsidRPr="00F54613" w:rsidTr="00F15521">
        <w:tc>
          <w:tcPr>
            <w:tcW w:w="995" w:type="dxa"/>
          </w:tcPr>
          <w:p w:rsidR="00F54613" w:rsidRPr="00F54613" w:rsidRDefault="00F54613" w:rsidP="00F5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</w:tcPr>
          <w:p w:rsidR="00F54613" w:rsidRPr="00F54613" w:rsidRDefault="00F54613" w:rsidP="00F5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</w:tcPr>
          <w:p w:rsidR="00F54613" w:rsidRPr="00F54613" w:rsidRDefault="00F54613" w:rsidP="00F5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F54613" w:rsidRPr="00F54613" w:rsidRDefault="00F54613" w:rsidP="00F5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9" w:type="dxa"/>
          </w:tcPr>
          <w:p w:rsidR="00F54613" w:rsidRPr="00F54613" w:rsidRDefault="00F54613" w:rsidP="00F5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1" w:type="dxa"/>
          </w:tcPr>
          <w:p w:rsidR="00F54613" w:rsidRPr="00F54613" w:rsidRDefault="00F54613" w:rsidP="00F5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5" w:type="dxa"/>
          </w:tcPr>
          <w:p w:rsidR="00F54613" w:rsidRPr="00F54613" w:rsidRDefault="00F54613" w:rsidP="00F5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54613" w:rsidRPr="00F54613" w:rsidRDefault="00F54613" w:rsidP="00F54613">
      <w:pPr>
        <w:spacing w:after="0" w:line="240" w:lineRule="auto"/>
        <w:ind w:left="-900"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613" w:rsidRPr="00F54613" w:rsidRDefault="00F54613" w:rsidP="00F54613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F54613">
        <w:rPr>
          <w:rFonts w:ascii="Times New Roman" w:eastAsia="Times New Roman" w:hAnsi="Times New Roman"/>
          <w:sz w:val="28"/>
          <w:szCs w:val="24"/>
          <w:lang w:eastAsia="ru-RU"/>
        </w:rPr>
        <w:t>Графы 3-4 – предполагают образовательную деятельность не связанную с одновременным выполнением педагогом функций по присмотру и уходу за детьми, это непосредственно образовательная деятельность, реализуемая через организацию различных видов детской деятельности (игровой, двигательной, познавательно – исследовательской, коммуникативной, продуктивной, музыкально – художественной, трудовой, а также чтения художественной литературы) или их интеграцию,  с использованием разнообразных форм и методов работы.</w:t>
      </w:r>
      <w:proofErr w:type="gramEnd"/>
    </w:p>
    <w:p w:rsidR="00F54613" w:rsidRPr="00F54613" w:rsidRDefault="00F54613" w:rsidP="00F54613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54613">
        <w:rPr>
          <w:rFonts w:ascii="Times New Roman" w:eastAsia="Times New Roman" w:hAnsi="Times New Roman"/>
          <w:sz w:val="28"/>
          <w:szCs w:val="24"/>
          <w:lang w:eastAsia="ru-RU"/>
        </w:rPr>
        <w:t>Графа 5 – предполагает решение образовательных задач связанных с одновременным выполнением функций по присмотру и уходу за детьми – утренний приём, прогулка, подготовка ко сну, организация питания и др.</w:t>
      </w:r>
    </w:p>
    <w:p w:rsidR="00F54613" w:rsidRPr="00F54613" w:rsidRDefault="00F54613" w:rsidP="00F54613">
      <w:pPr>
        <w:pStyle w:val="a3"/>
        <w:ind w:left="0" w:firstLine="709"/>
        <w:jc w:val="both"/>
        <w:rPr>
          <w:sz w:val="24"/>
        </w:rPr>
      </w:pPr>
      <w:proofErr w:type="gramStart"/>
      <w:r w:rsidRPr="00F54613">
        <w:rPr>
          <w:rFonts w:ascii="Times New Roman" w:eastAsia="Times New Roman" w:hAnsi="Times New Roman"/>
          <w:sz w:val="28"/>
          <w:szCs w:val="24"/>
          <w:lang w:eastAsia="ru-RU"/>
        </w:rPr>
        <w:t xml:space="preserve">В графах 3-5 – указываются соответствующие формы работы с детьми (подвижные, дидактические, сюжетно – ролевые игры, игры с правилами, музыкально – дидактические игры, беседы, составление и отгадывание </w:t>
      </w:r>
      <w:r w:rsidRPr="00F5461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загадок, дежурство, поручения, наблюдение, экскурсия, экспериментирование, разучивание и т. д.).</w:t>
      </w:r>
      <w:proofErr w:type="gramEnd"/>
    </w:p>
    <w:p w:rsidR="002F1449" w:rsidRPr="002F1449" w:rsidRDefault="002F1449" w:rsidP="00966D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Образовательная программа ДОУ должна отвечать определенным принципам</w:t>
      </w:r>
      <w:r w:rsidR="003C69FF">
        <w:rPr>
          <w:rFonts w:ascii="Times New Roman" w:eastAsia="Times New Roman" w:hAnsi="Times New Roman"/>
          <w:sz w:val="28"/>
          <w:szCs w:val="28"/>
          <w:lang w:eastAsia="ar-SA"/>
        </w:rPr>
        <w:t>, назовем основные из них</w:t>
      </w: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proofErr w:type="gramEnd"/>
    </w:p>
    <w:p w:rsidR="003C69FF" w:rsidRPr="003C69FF" w:rsidRDefault="003C69FF" w:rsidP="003C69FF">
      <w:pPr>
        <w:numPr>
          <w:ilvl w:val="0"/>
          <w:numId w:val="12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3C69FF">
        <w:rPr>
          <w:rFonts w:ascii="Times New Roman" w:eastAsia="+mn-ea" w:hAnsi="Times New Roman"/>
          <w:b/>
          <w:bCs/>
          <w:i/>
          <w:iCs/>
          <w:color w:val="000000"/>
          <w:kern w:val="24"/>
          <w:sz w:val="28"/>
          <w:szCs w:val="30"/>
          <w:lang w:eastAsia="ru-RU"/>
        </w:rPr>
        <w:t>обеспечивать единство воспитательных, развивающих и обучающих целей и задач</w:t>
      </w:r>
      <w:r w:rsidRPr="003C69FF">
        <w:rPr>
          <w:rFonts w:ascii="Times New Roman" w:eastAsia="+mn-ea" w:hAnsi="Times New Roman"/>
          <w:b/>
          <w:bCs/>
          <w:color w:val="000000"/>
          <w:kern w:val="24"/>
          <w:sz w:val="28"/>
          <w:szCs w:val="30"/>
          <w:lang w:eastAsia="ru-RU"/>
        </w:rPr>
        <w:t xml:space="preserve"> </w:t>
      </w:r>
      <w:r w:rsidRPr="003C69FF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 xml:space="preserve">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(н-р, </w:t>
      </w:r>
      <w:proofErr w:type="spellStart"/>
      <w:r w:rsidRPr="003C69FF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>изодеятельность</w:t>
      </w:r>
      <w:proofErr w:type="spellEnd"/>
      <w:r w:rsidRPr="003C69FF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 xml:space="preserve">  не просто для создания рисунка, а для оформления выставки, подарка - по почте)</w:t>
      </w:r>
    </w:p>
    <w:p w:rsidR="0017501C" w:rsidRPr="0017501C" w:rsidRDefault="003C69FF" w:rsidP="0017501C">
      <w:pPr>
        <w:numPr>
          <w:ilvl w:val="0"/>
          <w:numId w:val="12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17501C">
        <w:rPr>
          <w:rFonts w:ascii="Times New Roman" w:eastAsia="+mn-ea" w:hAnsi="Times New Roman"/>
          <w:b/>
          <w:bCs/>
          <w:i/>
          <w:iCs/>
          <w:color w:val="000000"/>
          <w:kern w:val="24"/>
          <w:sz w:val="28"/>
          <w:szCs w:val="30"/>
          <w:lang w:eastAsia="ru-RU"/>
        </w:rPr>
        <w:t xml:space="preserve">строиться с учетом принципа интеграции образовательных областей </w:t>
      </w:r>
      <w:r w:rsidRP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>в соответствии с возрастными возможностями и особенностями воспитанников, спецификой и возможно</w:t>
      </w:r>
      <w:r w:rsidR="0017501C" w:rsidRP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>стями образовательных</w:t>
      </w:r>
      <w:r w:rsid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 xml:space="preserve"> </w:t>
      </w:r>
      <w:r w:rsidR="0017501C" w:rsidRP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>областей;</w:t>
      </w:r>
      <w:r w:rsid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 xml:space="preserve"> </w:t>
      </w:r>
      <w:r w:rsidRP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>(игра:</w:t>
      </w:r>
      <w:r w:rsid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 xml:space="preserve"> </w:t>
      </w:r>
      <w:r w:rsidRP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>социализация</w:t>
      </w:r>
      <w:r w:rsid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 xml:space="preserve"> </w:t>
      </w:r>
      <w:r w:rsidRP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>+</w:t>
      </w:r>
      <w:r w:rsid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 xml:space="preserve"> </w:t>
      </w:r>
      <w:r w:rsidRP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>познание</w:t>
      </w:r>
      <w:r w:rsid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 xml:space="preserve"> </w:t>
      </w:r>
      <w:r w:rsidRP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>+</w:t>
      </w:r>
      <w:r w:rsid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 xml:space="preserve"> </w:t>
      </w:r>
      <w:r w:rsidRP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>коммуникация)</w:t>
      </w:r>
    </w:p>
    <w:p w:rsidR="003C69FF" w:rsidRPr="0017501C" w:rsidRDefault="003C69FF" w:rsidP="003C69FF">
      <w:pPr>
        <w:numPr>
          <w:ilvl w:val="0"/>
          <w:numId w:val="12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17501C">
        <w:rPr>
          <w:rFonts w:ascii="Times New Roman" w:eastAsia="+mn-ea" w:hAnsi="Times New Roman"/>
          <w:b/>
          <w:bCs/>
          <w:i/>
          <w:iCs/>
          <w:color w:val="000000"/>
          <w:kern w:val="24"/>
          <w:sz w:val="28"/>
          <w:szCs w:val="30"/>
          <w:lang w:eastAsia="ru-RU"/>
        </w:rPr>
        <w:t>основываться на комплексно-тематическом принципе построения образовательного процесса;</w:t>
      </w:r>
      <w:r w:rsidRP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 xml:space="preserve"> (не занятие по математике, а непосредственно образовательная деятельность на тему.</w:t>
      </w:r>
      <w:proofErr w:type="gramEnd"/>
      <w:r w:rsidRP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 xml:space="preserve"> </w:t>
      </w:r>
      <w:proofErr w:type="spellStart"/>
      <w:proofErr w:type="gramStart"/>
      <w:r w:rsidRP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>Веракса</w:t>
      </w:r>
      <w:proofErr w:type="spellEnd"/>
      <w:r w:rsidRP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 xml:space="preserve"> – события, Успех – праздники,  Истоки – традиции и проектная </w:t>
      </w:r>
      <w:proofErr w:type="spellStart"/>
      <w:r w:rsidRP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>деят-ть</w:t>
      </w:r>
      <w:proofErr w:type="spellEnd"/>
      <w:r w:rsidRPr="0017501C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>)</w:t>
      </w:r>
      <w:r w:rsidRPr="0017501C">
        <w:rPr>
          <w:rFonts w:ascii="Times New Roman" w:eastAsia="+mn-ea" w:hAnsi="Times New Roman"/>
          <w:b/>
          <w:bCs/>
          <w:i/>
          <w:iCs/>
          <w:color w:val="000000"/>
          <w:kern w:val="24"/>
          <w:sz w:val="28"/>
          <w:szCs w:val="30"/>
          <w:lang w:eastAsia="ru-RU"/>
        </w:rPr>
        <w:t xml:space="preserve"> </w:t>
      </w:r>
      <w:proofErr w:type="gramEnd"/>
    </w:p>
    <w:p w:rsidR="003C69FF" w:rsidRPr="003C69FF" w:rsidRDefault="003C69FF" w:rsidP="003C69FF">
      <w:pPr>
        <w:numPr>
          <w:ilvl w:val="0"/>
          <w:numId w:val="12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3C69FF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 xml:space="preserve">предусматривать решение образовательных задач </w:t>
      </w:r>
      <w:r w:rsidRPr="003C69FF">
        <w:rPr>
          <w:rFonts w:ascii="Times New Roman" w:eastAsia="+mn-ea" w:hAnsi="Times New Roman"/>
          <w:b/>
          <w:bCs/>
          <w:i/>
          <w:iCs/>
          <w:color w:val="000000"/>
          <w:kern w:val="24"/>
          <w:sz w:val="28"/>
          <w:szCs w:val="30"/>
          <w:lang w:eastAsia="ru-RU"/>
        </w:rPr>
        <w:t xml:space="preserve">не только в рамках непосредственно образовательной деятельности, но и при  проведении режимных моментов </w:t>
      </w:r>
      <w:r w:rsidRPr="003C69FF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>в соответствии со спецификой дошкольного образования;</w:t>
      </w:r>
    </w:p>
    <w:p w:rsidR="003C69FF" w:rsidRPr="003C69FF" w:rsidRDefault="003C69FF" w:rsidP="003C69FF">
      <w:pPr>
        <w:numPr>
          <w:ilvl w:val="0"/>
          <w:numId w:val="12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3C69FF">
        <w:rPr>
          <w:rFonts w:ascii="Times New Roman" w:eastAsia="+mn-ea" w:hAnsi="Times New Roman"/>
          <w:b/>
          <w:bCs/>
          <w:i/>
          <w:iCs/>
          <w:color w:val="000000"/>
          <w:kern w:val="24"/>
          <w:sz w:val="28"/>
          <w:szCs w:val="30"/>
          <w:lang w:eastAsia="ru-RU"/>
        </w:rPr>
        <w:t xml:space="preserve">предполагать построение образовательного процесса на адекватных возрасту формах работы с детьми. </w:t>
      </w:r>
      <w:r w:rsidRPr="003C69FF">
        <w:rPr>
          <w:rFonts w:ascii="Times New Roman" w:eastAsia="+mn-ea" w:hAnsi="Times New Roman"/>
          <w:color w:val="000000"/>
          <w:kern w:val="24"/>
          <w:sz w:val="28"/>
          <w:szCs w:val="30"/>
          <w:lang w:eastAsia="ru-RU"/>
        </w:rPr>
        <w:t xml:space="preserve">Основной формой работы с детьми дошкольного возраста и </w:t>
      </w:r>
      <w:r w:rsidRPr="003C69FF">
        <w:rPr>
          <w:rFonts w:ascii="Times New Roman" w:eastAsia="+mn-ea" w:hAnsi="Times New Roman"/>
          <w:b/>
          <w:bCs/>
          <w:i/>
          <w:iCs/>
          <w:color w:val="000000"/>
          <w:kern w:val="24"/>
          <w:sz w:val="28"/>
          <w:szCs w:val="30"/>
          <w:lang w:eastAsia="ru-RU"/>
        </w:rPr>
        <w:t>ведущим видом деятельности для них является игра</w:t>
      </w:r>
    </w:p>
    <w:p w:rsidR="002F1449" w:rsidRPr="002F1449" w:rsidRDefault="002F1449" w:rsidP="00966D7B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Возникновение новых тенденций в образовании приводит к тому, что от педагога требуется, прежде всего, раскрытие и формирование у воспитанников способностей к самопознанию, самообразованию, самосовершенствованию. Позиция педагога дошкольного образования по отношению к детям сегодня изменяется и приобретает характер сотрудничества, когда ребенок выступает равноправным партнером. </w:t>
      </w:r>
    </w:p>
    <w:p w:rsidR="000C77F8" w:rsidRPr="002F1449" w:rsidRDefault="000C77F8" w:rsidP="000C77F8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едагог становится партнером ребенка, в результате меняются: </w:t>
      </w:r>
    </w:p>
    <w:p w:rsidR="000C77F8" w:rsidRPr="002F1449" w:rsidRDefault="000C77F8" w:rsidP="000C77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0C77F8">
        <w:rPr>
          <w:rFonts w:ascii="Times New Roman" w:eastAsia="Times New Roman" w:hAnsi="Times New Roman"/>
          <w:b/>
          <w:sz w:val="28"/>
          <w:szCs w:val="28"/>
          <w:lang w:eastAsia="ar-SA"/>
        </w:rPr>
        <w:t>стиль поведения взрослого</w:t>
      </w: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: от административно-регламентирующего к </w:t>
      </w:r>
      <w:proofErr w:type="gramStart"/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непринужденно-доверительному</w:t>
      </w:r>
      <w:proofErr w:type="gramEnd"/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C77F8" w:rsidRPr="002F1449" w:rsidRDefault="000C77F8" w:rsidP="000C77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0C77F8">
        <w:rPr>
          <w:rFonts w:ascii="Times New Roman" w:eastAsia="Times New Roman" w:hAnsi="Times New Roman"/>
          <w:b/>
          <w:sz w:val="28"/>
          <w:szCs w:val="28"/>
          <w:lang w:eastAsia="ar-SA"/>
        </w:rPr>
        <w:t>рабочее пространство</w:t>
      </w: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, на котором разворачивается совместная работа: от отдельного места за «учительским» столом к месту за общим столом рядом с детьми;</w:t>
      </w:r>
    </w:p>
    <w:p w:rsidR="000C77F8" w:rsidRPr="002F1449" w:rsidRDefault="000C77F8" w:rsidP="000C77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0C77F8">
        <w:rPr>
          <w:rFonts w:ascii="Times New Roman" w:eastAsia="Times New Roman" w:hAnsi="Times New Roman"/>
          <w:b/>
          <w:sz w:val="28"/>
          <w:szCs w:val="28"/>
          <w:lang w:eastAsia="ar-SA"/>
        </w:rPr>
        <w:t>отношение педагога к выполнению общей работы</w:t>
      </w: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: от общего руководства к участию в выполнении определенной части работы и т. п.</w:t>
      </w:r>
    </w:p>
    <w:p w:rsidR="000C77F8" w:rsidRPr="002F1449" w:rsidRDefault="000C77F8" w:rsidP="000C77F8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При организации образовательной деятельности меняется и положение детей.</w:t>
      </w:r>
    </w:p>
    <w:p w:rsidR="000C77F8" w:rsidRPr="002F1449" w:rsidRDefault="000C77F8" w:rsidP="000C77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1. Дети могут сами решать, участвовать или нет в общей работе. У ребенка появляется возможность выбора – участвовать в этой работе или организовать что-то другое, заняться чем-то другим. </w:t>
      </w:r>
    </w:p>
    <w:p w:rsidR="000C77F8" w:rsidRPr="002F1449" w:rsidRDefault="000C77F8" w:rsidP="000C77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2. 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 </w:t>
      </w:r>
    </w:p>
    <w:p w:rsidR="000C77F8" w:rsidRPr="002F1449" w:rsidRDefault="000C77F8" w:rsidP="000C77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3. 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 </w:t>
      </w:r>
    </w:p>
    <w:p w:rsidR="000C77F8" w:rsidRDefault="002F1449" w:rsidP="00966D7B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Цели и задачи каждой образовательной области должны решаться и в ходе реализации других образовательных областей. </w:t>
      </w:r>
    </w:p>
    <w:p w:rsidR="002F1449" w:rsidRPr="002F1449" w:rsidRDefault="002F1449" w:rsidP="00966D7B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Программные темы должны формировать положительное эмоциональное отношение, необходимое для возникновения у детей соответствующей мотивации в образовательном процессе.</w:t>
      </w:r>
    </w:p>
    <w:p w:rsidR="002F1449" w:rsidRPr="002F1449" w:rsidRDefault="002F1449" w:rsidP="00F54613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ребёнка, которые он может приобрести в результате освоения программы (т. е. портрет выпускника дошкольного учреждения): </w:t>
      </w:r>
    </w:p>
    <w:p w:rsidR="002F1449" w:rsidRPr="002F1449" w:rsidRDefault="002F1449" w:rsidP="002F14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-физически развитый, овладевший основными культурн</w:t>
      </w:r>
      <w:proofErr w:type="gramStart"/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о-</w:t>
      </w:r>
      <w:proofErr w:type="gramEnd"/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 гигиеническими навыками;</w:t>
      </w:r>
    </w:p>
    <w:p w:rsidR="002F1449" w:rsidRPr="002F1449" w:rsidRDefault="002F1449" w:rsidP="002F14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-любознательный, активный;</w:t>
      </w:r>
    </w:p>
    <w:p w:rsidR="002F1449" w:rsidRPr="002F1449" w:rsidRDefault="002F1449" w:rsidP="002F14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-эмоционально отзывчивый;</w:t>
      </w:r>
    </w:p>
    <w:p w:rsidR="002F1449" w:rsidRPr="002F1449" w:rsidRDefault="002F1449" w:rsidP="002F14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-овладевший средствами общения и способами взаимодействия </w:t>
      </w:r>
      <w:proofErr w:type="gramStart"/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со</w:t>
      </w:r>
      <w:proofErr w:type="gramEnd"/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 взрослыми и сверстниками;</w:t>
      </w:r>
    </w:p>
    <w:p w:rsidR="002F1449" w:rsidRPr="002F1449" w:rsidRDefault="002F1449" w:rsidP="002F14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proofErr w:type="gramStart"/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способный</w:t>
      </w:r>
      <w:proofErr w:type="gramEnd"/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</w:r>
    </w:p>
    <w:p w:rsidR="002F1449" w:rsidRPr="002F1449" w:rsidRDefault="002F1449" w:rsidP="002F14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proofErr w:type="gramStart"/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способный</w:t>
      </w:r>
      <w:proofErr w:type="gramEnd"/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решать интеллектуальные и личностные задачи (проблемы), адекватные возрасту;</w:t>
      </w:r>
    </w:p>
    <w:p w:rsidR="002F1449" w:rsidRPr="002F1449" w:rsidRDefault="002F1449" w:rsidP="002F14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proofErr w:type="gramStart"/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имеющий</w:t>
      </w:r>
      <w:proofErr w:type="gramEnd"/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 первичные представления о себе, семье, обществе, государстве, мире и природе;</w:t>
      </w:r>
    </w:p>
    <w:p w:rsidR="002F1449" w:rsidRPr="002F1449" w:rsidRDefault="002F1449" w:rsidP="002F14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proofErr w:type="gramStart"/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>овладевший</w:t>
      </w:r>
      <w:proofErr w:type="gramEnd"/>
      <w:r w:rsidRPr="002F1449">
        <w:rPr>
          <w:rFonts w:ascii="Times New Roman" w:eastAsia="Times New Roman" w:hAnsi="Times New Roman"/>
          <w:sz w:val="28"/>
          <w:szCs w:val="28"/>
          <w:lang w:eastAsia="ar-SA"/>
        </w:rPr>
        <w:t xml:space="preserve"> необходимыми умениями и навыками. </w:t>
      </w:r>
    </w:p>
    <w:p w:rsidR="000A7444" w:rsidRPr="000A7444" w:rsidRDefault="000A7444" w:rsidP="000A7444">
      <w:pPr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5B0E" w:rsidRDefault="00F16F93">
      <w:pPr>
        <w:rPr>
          <w:rFonts w:ascii="Times New Roman" w:hAnsi="Times New Roman"/>
          <w:sz w:val="28"/>
        </w:rPr>
      </w:pPr>
      <w:r w:rsidRPr="00F16F93">
        <w:rPr>
          <w:rFonts w:ascii="Times New Roman" w:hAnsi="Times New Roman"/>
          <w:sz w:val="28"/>
        </w:rPr>
        <w:t xml:space="preserve">Теперь раскроем содержание </w:t>
      </w:r>
      <w:r w:rsidR="000C77F8">
        <w:rPr>
          <w:rFonts w:ascii="Times New Roman" w:hAnsi="Times New Roman"/>
          <w:sz w:val="28"/>
        </w:rPr>
        <w:t xml:space="preserve">некоторых </w:t>
      </w:r>
      <w:r w:rsidRPr="00F16F93">
        <w:rPr>
          <w:rFonts w:ascii="Times New Roman" w:hAnsi="Times New Roman"/>
          <w:sz w:val="28"/>
        </w:rPr>
        <w:t>образовательн</w:t>
      </w:r>
      <w:r w:rsidR="000C77F8">
        <w:rPr>
          <w:rFonts w:ascii="Times New Roman" w:hAnsi="Times New Roman"/>
          <w:sz w:val="28"/>
        </w:rPr>
        <w:t>ых</w:t>
      </w:r>
      <w:r w:rsidRPr="00F16F93">
        <w:rPr>
          <w:rFonts w:ascii="Times New Roman" w:hAnsi="Times New Roman"/>
          <w:sz w:val="28"/>
        </w:rPr>
        <w:t xml:space="preserve"> област</w:t>
      </w:r>
      <w:r w:rsidR="000C77F8">
        <w:rPr>
          <w:rFonts w:ascii="Times New Roman" w:hAnsi="Times New Roman"/>
          <w:sz w:val="28"/>
        </w:rPr>
        <w:t>ей</w:t>
      </w:r>
      <w:r w:rsidRPr="00F16F93">
        <w:rPr>
          <w:rFonts w:ascii="Times New Roman" w:hAnsi="Times New Roman"/>
          <w:sz w:val="28"/>
        </w:rPr>
        <w:t>:</w:t>
      </w:r>
    </w:p>
    <w:p w:rsidR="00F16F93" w:rsidRPr="00F16F93" w:rsidRDefault="00F16F93" w:rsidP="00F16F9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6F93">
        <w:rPr>
          <w:rFonts w:ascii="Times New Roman" w:eastAsia="Times New Roman" w:hAnsi="Times New Roman"/>
          <w:sz w:val="28"/>
          <w:szCs w:val="24"/>
          <w:lang w:eastAsia="ru-RU"/>
        </w:rPr>
        <w:t xml:space="preserve">«Здоровье» </w:t>
      </w:r>
    </w:p>
    <w:p w:rsidR="00F16F93" w:rsidRPr="00F16F93" w:rsidRDefault="00F16F93" w:rsidP="00F16F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6F93">
        <w:rPr>
          <w:rFonts w:ascii="Times New Roman" w:eastAsia="Times New Roman" w:hAnsi="Times New Roman"/>
          <w:sz w:val="28"/>
          <w:szCs w:val="24"/>
          <w:lang w:eastAsia="ru-RU"/>
        </w:rPr>
        <w:t xml:space="preserve">сохранение и укрепление физического и психического здоровья детей; </w:t>
      </w:r>
    </w:p>
    <w:p w:rsidR="00F16F93" w:rsidRPr="00F16F93" w:rsidRDefault="00F16F93" w:rsidP="00F16F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6F93">
        <w:rPr>
          <w:rFonts w:ascii="Times New Roman" w:eastAsia="Times New Roman" w:hAnsi="Times New Roman"/>
          <w:sz w:val="28"/>
          <w:szCs w:val="24"/>
          <w:lang w:eastAsia="ru-RU"/>
        </w:rPr>
        <w:t xml:space="preserve">воспитание культурно-гигиенических навыков; </w:t>
      </w:r>
    </w:p>
    <w:p w:rsidR="00F16F93" w:rsidRPr="00F16F93" w:rsidRDefault="00F16F93" w:rsidP="00F16F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6F93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формирование начальных представлений о здоровом образе жизни. </w:t>
      </w:r>
    </w:p>
    <w:p w:rsidR="00F16F93" w:rsidRPr="000C77F8" w:rsidRDefault="00F16F93" w:rsidP="00F16F93">
      <w:pPr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 xml:space="preserve">«Безопасность» </w:t>
      </w:r>
    </w:p>
    <w:p w:rsidR="00F16F93" w:rsidRPr="000C77F8" w:rsidRDefault="00F16F93" w:rsidP="00F16F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 xml:space="preserve">формирование представлений об опасных для человека и окружающего мира природы ситуациях и способах поведения в них; </w:t>
      </w:r>
    </w:p>
    <w:p w:rsidR="00F16F93" w:rsidRPr="000C77F8" w:rsidRDefault="00F16F93" w:rsidP="00F16F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lastRenderedPageBreak/>
        <w:t xml:space="preserve">приобщение к правилам безопасного для человека и окружающего мира природы поведения; </w:t>
      </w:r>
    </w:p>
    <w:p w:rsidR="00F16F93" w:rsidRPr="000C77F8" w:rsidRDefault="00F16F93" w:rsidP="00F16F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 xml:space="preserve">передачу детям знаний о правилах безопасности дорожного движения в качестве пешехода и пассажира транспортного средства; </w:t>
      </w:r>
    </w:p>
    <w:p w:rsidR="000C77F8" w:rsidRPr="00DB01C6" w:rsidRDefault="00F16F93" w:rsidP="000C77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DB01C6">
        <w:rPr>
          <w:rFonts w:ascii="Times New Roman" w:hAnsi="Times New Roman"/>
          <w:sz w:val="28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F16F93" w:rsidRPr="000C77F8" w:rsidRDefault="00F16F93" w:rsidP="00F16F93">
      <w:pPr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>«Социализация»</w:t>
      </w:r>
    </w:p>
    <w:p w:rsidR="00F16F93" w:rsidRPr="000C77F8" w:rsidRDefault="00F16F93" w:rsidP="00F16F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 xml:space="preserve">развитие игровой деятельности детей; </w:t>
      </w:r>
    </w:p>
    <w:p w:rsidR="00F16F93" w:rsidRPr="000C77F8" w:rsidRDefault="00F16F93" w:rsidP="00F16F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 xml:space="preserve">приобщение к элементарным общепринятым нормам и правилам взаимоотношения со сверстниками и взрослыми (в том числе моральным); формирование гендерной, семейной, гражданской принадлежности, патриотических чувств, чувства принадлежности к мировому сообществу. </w:t>
      </w:r>
    </w:p>
    <w:p w:rsidR="00F16F93" w:rsidRPr="000C77F8" w:rsidRDefault="00F16F93" w:rsidP="00F16F93">
      <w:pPr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>«Познание»</w:t>
      </w:r>
    </w:p>
    <w:p w:rsidR="00F16F93" w:rsidRPr="000C77F8" w:rsidRDefault="00F16F93" w:rsidP="00F16F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 xml:space="preserve">сенсорное развитие; </w:t>
      </w:r>
    </w:p>
    <w:p w:rsidR="00F16F93" w:rsidRPr="000C77F8" w:rsidRDefault="00F16F93" w:rsidP="00F16F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 xml:space="preserve">развитие познавательно-исследовательской и продуктивной (конструктивной) деятельности; </w:t>
      </w:r>
    </w:p>
    <w:p w:rsidR="00F16F93" w:rsidRPr="000C77F8" w:rsidRDefault="00F16F93" w:rsidP="00F16F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 xml:space="preserve">формирование элементарных математических представлений; </w:t>
      </w:r>
    </w:p>
    <w:p w:rsidR="00F16F93" w:rsidRPr="000C77F8" w:rsidRDefault="00F16F93" w:rsidP="00F16F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 xml:space="preserve">формирование целостной картины мира, расширение кругозора детей. </w:t>
      </w:r>
    </w:p>
    <w:p w:rsidR="00F16F93" w:rsidRPr="000C77F8" w:rsidRDefault="00F16F93" w:rsidP="00F16F93">
      <w:pPr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>«Коммуникация»</w:t>
      </w:r>
    </w:p>
    <w:p w:rsidR="00F16F93" w:rsidRPr="000C77F8" w:rsidRDefault="00F16F93" w:rsidP="00F16F9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 xml:space="preserve">развитие свободного общения </w:t>
      </w:r>
      <w:proofErr w:type="gramStart"/>
      <w:r w:rsidRPr="000C77F8">
        <w:rPr>
          <w:rFonts w:ascii="Times New Roman" w:hAnsi="Times New Roman"/>
          <w:sz w:val="28"/>
        </w:rPr>
        <w:t>со</w:t>
      </w:r>
      <w:proofErr w:type="gramEnd"/>
      <w:r w:rsidRPr="000C77F8">
        <w:rPr>
          <w:rFonts w:ascii="Times New Roman" w:hAnsi="Times New Roman"/>
          <w:sz w:val="28"/>
        </w:rPr>
        <w:t xml:space="preserve"> взрослыми и детьми; </w:t>
      </w:r>
    </w:p>
    <w:p w:rsidR="00F16F93" w:rsidRPr="000C77F8" w:rsidRDefault="00F16F93" w:rsidP="00F16F9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 </w:t>
      </w:r>
    </w:p>
    <w:p w:rsidR="00F16F93" w:rsidRPr="000C77F8" w:rsidRDefault="00F16F93" w:rsidP="00F16F9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 xml:space="preserve">практическое овладение воспитанниками нормами речи. </w:t>
      </w:r>
    </w:p>
    <w:p w:rsidR="00F16F93" w:rsidRPr="000C77F8" w:rsidRDefault="00F16F93" w:rsidP="00F16F93">
      <w:pPr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>«Чтение художественной литературы»</w:t>
      </w:r>
    </w:p>
    <w:p w:rsidR="00F16F93" w:rsidRPr="000C77F8" w:rsidRDefault="00F16F93" w:rsidP="00F16F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 xml:space="preserve">формирование целостной картины мира, в том числе первичных ценностных представлений; </w:t>
      </w:r>
    </w:p>
    <w:p w:rsidR="00F16F93" w:rsidRPr="000C77F8" w:rsidRDefault="00F16F93" w:rsidP="00F16F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 xml:space="preserve">развитие литературной речи; </w:t>
      </w:r>
    </w:p>
    <w:p w:rsidR="00F16F93" w:rsidRPr="000C77F8" w:rsidRDefault="00F16F93" w:rsidP="00F16F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</w:rPr>
      </w:pPr>
      <w:r w:rsidRPr="000C77F8">
        <w:rPr>
          <w:rFonts w:ascii="Times New Roman" w:hAnsi="Times New Roman"/>
          <w:sz w:val="28"/>
        </w:rPr>
        <w:t xml:space="preserve">приобщение к словесному искусству, в том числе развитие художественного восприятия и эстетического вкуса. </w:t>
      </w:r>
    </w:p>
    <w:p w:rsidR="00005B0E" w:rsidRPr="00005B0E" w:rsidRDefault="00005B0E" w:rsidP="00005B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B0E">
        <w:rPr>
          <w:rFonts w:ascii="Times New Roman" w:eastAsia="Times New Roman" w:hAnsi="Times New Roman"/>
          <w:sz w:val="28"/>
          <w:szCs w:val="28"/>
          <w:lang w:eastAsia="ru-RU"/>
        </w:rPr>
        <w:t>Режим дня должен включать интересные моменты: и минутки здоровья, и творческие проекты, и чтение литературы, которое теперь рекомендуют проводить ежедневно в каждой возрастной группе, выделив для этого какие-то минутки.</w:t>
      </w:r>
    </w:p>
    <w:p w:rsidR="00005B0E" w:rsidRDefault="00005B0E">
      <w:bookmarkStart w:id="0" w:name="_GoBack"/>
      <w:bookmarkEnd w:id="0"/>
    </w:p>
    <w:sectPr w:rsidR="00005B0E" w:rsidSect="001A78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A67"/>
    <w:multiLevelType w:val="hybridMultilevel"/>
    <w:tmpl w:val="357E8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D4581"/>
    <w:multiLevelType w:val="hybridMultilevel"/>
    <w:tmpl w:val="6932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1E0A"/>
    <w:multiLevelType w:val="hybridMultilevel"/>
    <w:tmpl w:val="F1F855B2"/>
    <w:lvl w:ilvl="0" w:tplc="2D88162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831B72"/>
    <w:multiLevelType w:val="multilevel"/>
    <w:tmpl w:val="5548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95C6C"/>
    <w:multiLevelType w:val="multilevel"/>
    <w:tmpl w:val="C402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E5AC5"/>
    <w:multiLevelType w:val="hybridMultilevel"/>
    <w:tmpl w:val="1526B10C"/>
    <w:lvl w:ilvl="0" w:tplc="854E9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C3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A86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2E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03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22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6A4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4C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21496A"/>
    <w:multiLevelType w:val="multilevel"/>
    <w:tmpl w:val="3D6E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7454B1"/>
    <w:multiLevelType w:val="multilevel"/>
    <w:tmpl w:val="862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52BA9"/>
    <w:multiLevelType w:val="hybridMultilevel"/>
    <w:tmpl w:val="3F922FAC"/>
    <w:lvl w:ilvl="0" w:tplc="21D8A670">
      <w:start w:val="1"/>
      <w:numFmt w:val="decimal"/>
      <w:lvlText w:val="%1."/>
      <w:lvlJc w:val="left"/>
      <w:pPr>
        <w:ind w:left="31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542B44C2"/>
    <w:multiLevelType w:val="multilevel"/>
    <w:tmpl w:val="2670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266C9"/>
    <w:multiLevelType w:val="multilevel"/>
    <w:tmpl w:val="E48C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A609B9"/>
    <w:multiLevelType w:val="multilevel"/>
    <w:tmpl w:val="652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50"/>
    <w:rsid w:val="00005B0E"/>
    <w:rsid w:val="000A7444"/>
    <w:rsid w:val="000C77F8"/>
    <w:rsid w:val="0017501C"/>
    <w:rsid w:val="001A7880"/>
    <w:rsid w:val="002807F4"/>
    <w:rsid w:val="00297A66"/>
    <w:rsid w:val="002E01E8"/>
    <w:rsid w:val="002F1449"/>
    <w:rsid w:val="00387EF2"/>
    <w:rsid w:val="003A273D"/>
    <w:rsid w:val="003C69FF"/>
    <w:rsid w:val="00407B21"/>
    <w:rsid w:val="00503155"/>
    <w:rsid w:val="00616EF1"/>
    <w:rsid w:val="007404E6"/>
    <w:rsid w:val="00827216"/>
    <w:rsid w:val="0084518A"/>
    <w:rsid w:val="008C06B9"/>
    <w:rsid w:val="008F0B66"/>
    <w:rsid w:val="0095749B"/>
    <w:rsid w:val="00966D7B"/>
    <w:rsid w:val="00970BA6"/>
    <w:rsid w:val="009A3950"/>
    <w:rsid w:val="009C23B6"/>
    <w:rsid w:val="00AD7C12"/>
    <w:rsid w:val="00B5496C"/>
    <w:rsid w:val="00BA728B"/>
    <w:rsid w:val="00C12B3D"/>
    <w:rsid w:val="00C33DB2"/>
    <w:rsid w:val="00D152B4"/>
    <w:rsid w:val="00DB01C6"/>
    <w:rsid w:val="00DD744E"/>
    <w:rsid w:val="00F16F93"/>
    <w:rsid w:val="00F5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13"/>
    <w:pPr>
      <w:ind w:left="720"/>
      <w:contextualSpacing/>
    </w:pPr>
  </w:style>
  <w:style w:type="table" w:styleId="a4">
    <w:name w:val="Table Grid"/>
    <w:basedOn w:val="a1"/>
    <w:rsid w:val="00F5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40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13"/>
    <w:pPr>
      <w:ind w:left="720"/>
      <w:contextualSpacing/>
    </w:pPr>
  </w:style>
  <w:style w:type="table" w:styleId="a4">
    <w:name w:val="Table Grid"/>
    <w:basedOn w:val="a1"/>
    <w:rsid w:val="00F5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40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6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5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9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5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7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Красноярочка</dc:creator>
  <cp:lastModifiedBy>Красноярочка</cp:lastModifiedBy>
  <cp:revision>3</cp:revision>
  <dcterms:created xsi:type="dcterms:W3CDTF">2013-10-17T06:09:00Z</dcterms:created>
  <dcterms:modified xsi:type="dcterms:W3CDTF">2013-10-17T06:12:00Z</dcterms:modified>
</cp:coreProperties>
</file>