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1B" w:rsidRPr="00392484" w:rsidRDefault="001412F6" w:rsidP="00AD1CDE">
      <w:pPr>
        <w:spacing w:after="0"/>
        <w:jc w:val="center"/>
        <w:rPr>
          <w:rFonts w:ascii="AngsanaUPC" w:hAnsi="AngsanaUPC" w:cs="AngsanaUPC"/>
          <w:b/>
          <w:i/>
          <w:sz w:val="36"/>
          <w:szCs w:val="36"/>
          <w:u w:val="single"/>
        </w:rPr>
      </w:pP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Циклограмма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 xml:space="preserve"> </w:t>
      </w: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рабочего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 xml:space="preserve"> </w:t>
      </w: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времени</w:t>
      </w:r>
    </w:p>
    <w:p w:rsidR="001412F6" w:rsidRPr="00392484" w:rsidRDefault="001412F6" w:rsidP="00A9576A">
      <w:pPr>
        <w:spacing w:after="0"/>
        <w:jc w:val="center"/>
        <w:rPr>
          <w:rFonts w:ascii="AngsanaUPC" w:hAnsi="AngsanaUPC" w:cs="AngsanaUPC"/>
          <w:b/>
          <w:i/>
          <w:sz w:val="36"/>
          <w:szCs w:val="36"/>
          <w:u w:val="single"/>
        </w:rPr>
      </w:pP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музыкального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 xml:space="preserve"> </w:t>
      </w: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руководителя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 xml:space="preserve"> </w:t>
      </w: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Костиковой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 xml:space="preserve"> </w:t>
      </w: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Г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>.</w:t>
      </w:r>
      <w:r w:rsidRPr="00392484">
        <w:rPr>
          <w:rFonts w:asciiTheme="majorHAnsi" w:hAnsiTheme="majorHAnsi" w:cs="AngsanaUPC"/>
          <w:b/>
          <w:i/>
          <w:sz w:val="36"/>
          <w:szCs w:val="36"/>
          <w:u w:val="single"/>
        </w:rPr>
        <w:t>Ю</w:t>
      </w:r>
      <w:r w:rsidRPr="00392484">
        <w:rPr>
          <w:rFonts w:ascii="AngsanaUPC" w:hAnsi="AngsanaUPC" w:cs="AngsanaUPC"/>
          <w:b/>
          <w:i/>
          <w:sz w:val="36"/>
          <w:szCs w:val="36"/>
          <w:u w:val="single"/>
        </w:rPr>
        <w:t>.</w:t>
      </w:r>
    </w:p>
    <w:p w:rsidR="001412F6" w:rsidRPr="00737F2D" w:rsidRDefault="001412F6" w:rsidP="00A9576A">
      <w:pPr>
        <w:spacing w:after="0"/>
        <w:jc w:val="center"/>
        <w:rPr>
          <w:rFonts w:ascii="AngsanaUPC" w:hAnsi="AngsanaUPC" w:cs="AngsanaUPC"/>
          <w:b/>
          <w:i/>
          <w:sz w:val="36"/>
          <w:szCs w:val="36"/>
        </w:rPr>
      </w:pPr>
      <w:r w:rsidRPr="00737F2D">
        <w:rPr>
          <w:rFonts w:asciiTheme="majorHAnsi" w:hAnsiTheme="majorHAnsi" w:cs="AngsanaUPC"/>
          <w:b/>
          <w:i/>
          <w:sz w:val="36"/>
          <w:szCs w:val="36"/>
        </w:rPr>
        <w:t>на</w:t>
      </w:r>
      <w:r w:rsidR="00392484">
        <w:rPr>
          <w:rFonts w:ascii="AngsanaUPC" w:hAnsi="AngsanaUPC" w:cs="AngsanaUPC"/>
          <w:b/>
          <w:i/>
          <w:sz w:val="36"/>
          <w:szCs w:val="36"/>
        </w:rPr>
        <w:t xml:space="preserve"> </w:t>
      </w:r>
      <w:r w:rsidR="00392484" w:rsidRPr="00392484">
        <w:rPr>
          <w:rFonts w:ascii="AngsanaUPC" w:hAnsi="AngsanaUPC" w:cs="AngsanaUPC"/>
          <w:b/>
          <w:i/>
          <w:sz w:val="40"/>
          <w:szCs w:val="40"/>
        </w:rPr>
        <w:t>201</w:t>
      </w:r>
      <w:r w:rsidR="00392484" w:rsidRPr="00392484">
        <w:rPr>
          <w:rFonts w:cs="AngsanaUPC"/>
          <w:b/>
          <w:i/>
          <w:sz w:val="40"/>
          <w:szCs w:val="40"/>
        </w:rPr>
        <w:t>3</w:t>
      </w:r>
      <w:r w:rsidR="00392484" w:rsidRPr="00392484">
        <w:rPr>
          <w:rFonts w:ascii="AngsanaUPC" w:hAnsi="AngsanaUPC" w:cs="AngsanaUPC"/>
          <w:b/>
          <w:i/>
          <w:sz w:val="40"/>
          <w:szCs w:val="40"/>
        </w:rPr>
        <w:t>-201</w:t>
      </w:r>
      <w:r w:rsidR="00392484" w:rsidRPr="00392484">
        <w:rPr>
          <w:rFonts w:cs="AngsanaUPC"/>
          <w:b/>
          <w:i/>
          <w:sz w:val="40"/>
          <w:szCs w:val="40"/>
        </w:rPr>
        <w:t>4</w:t>
      </w:r>
      <w:r w:rsidRPr="00737F2D">
        <w:rPr>
          <w:rFonts w:ascii="AngsanaUPC" w:hAnsi="AngsanaUPC" w:cs="AngsanaUPC"/>
          <w:b/>
          <w:i/>
          <w:sz w:val="36"/>
          <w:szCs w:val="36"/>
        </w:rPr>
        <w:t xml:space="preserve"> </w:t>
      </w:r>
      <w:r w:rsidRPr="00737F2D">
        <w:rPr>
          <w:rFonts w:asciiTheme="majorHAnsi" w:hAnsiTheme="majorHAnsi" w:cs="AngsanaUPC"/>
          <w:b/>
          <w:i/>
          <w:sz w:val="36"/>
          <w:szCs w:val="36"/>
        </w:rPr>
        <w:t>учебный</w:t>
      </w:r>
      <w:r w:rsidRPr="00737F2D">
        <w:rPr>
          <w:rFonts w:ascii="AngsanaUPC" w:hAnsi="AngsanaUPC" w:cs="AngsanaUPC"/>
          <w:b/>
          <w:i/>
          <w:sz w:val="36"/>
          <w:szCs w:val="36"/>
        </w:rPr>
        <w:t xml:space="preserve"> </w:t>
      </w:r>
      <w:r w:rsidRPr="00737F2D">
        <w:rPr>
          <w:rFonts w:asciiTheme="majorHAnsi" w:hAnsiTheme="majorHAnsi" w:cs="AngsanaUPC"/>
          <w:b/>
          <w:i/>
          <w:sz w:val="36"/>
          <w:szCs w:val="36"/>
        </w:rPr>
        <w:t>год</w:t>
      </w:r>
      <w:r w:rsidRPr="00737F2D">
        <w:rPr>
          <w:rFonts w:ascii="AngsanaUPC" w:hAnsi="AngsanaUPC" w:cs="AngsanaUPC"/>
          <w:b/>
          <w:i/>
          <w:sz w:val="36"/>
          <w:szCs w:val="36"/>
        </w:rPr>
        <w:t>.</w:t>
      </w:r>
    </w:p>
    <w:p w:rsidR="00E54288" w:rsidRPr="00A9576A" w:rsidRDefault="00E54288" w:rsidP="00A9576A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</w:p>
    <w:tbl>
      <w:tblPr>
        <w:tblStyle w:val="a3"/>
        <w:tblW w:w="16443" w:type="dxa"/>
        <w:tblInd w:w="-459" w:type="dxa"/>
        <w:tblLook w:val="04A0"/>
      </w:tblPr>
      <w:tblGrid>
        <w:gridCol w:w="2175"/>
        <w:gridCol w:w="2787"/>
        <w:gridCol w:w="11481"/>
      </w:tblGrid>
      <w:tr w:rsidR="001412F6" w:rsidTr="00A9576A">
        <w:tc>
          <w:tcPr>
            <w:tcW w:w="2175" w:type="dxa"/>
          </w:tcPr>
          <w:p w:rsidR="00E54288" w:rsidRDefault="00E54288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412F6" w:rsidRDefault="001412F6" w:rsidP="00E5428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Дни недели</w:t>
            </w:r>
          </w:p>
          <w:p w:rsidR="00E54288" w:rsidRDefault="00E54288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787" w:type="dxa"/>
          </w:tcPr>
          <w:p w:rsidR="00E54288" w:rsidRDefault="00E54288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Время</w:t>
            </w:r>
          </w:p>
        </w:tc>
        <w:tc>
          <w:tcPr>
            <w:tcW w:w="11481" w:type="dxa"/>
          </w:tcPr>
          <w:p w:rsidR="00E54288" w:rsidRDefault="00E54288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Содержание работы</w:t>
            </w:r>
          </w:p>
        </w:tc>
      </w:tr>
      <w:tr w:rsidR="001412F6" w:rsidTr="00A9576A">
        <w:tc>
          <w:tcPr>
            <w:tcW w:w="2175" w:type="dxa"/>
          </w:tcPr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787" w:type="dxa"/>
          </w:tcPr>
          <w:p w:rsidR="001412F6" w:rsidRDefault="001412F6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7.40-8.00</w:t>
            </w:r>
          </w:p>
          <w:p w:rsidR="001412F6" w:rsidRDefault="001412F6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8.00-8.30</w:t>
            </w:r>
          </w:p>
          <w:p w:rsidR="001412F6" w:rsidRDefault="001412F6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8.30-9.00</w:t>
            </w:r>
          </w:p>
          <w:p w:rsidR="001412F6" w:rsidRDefault="001412F6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9.00-12.00</w:t>
            </w:r>
          </w:p>
          <w:p w:rsidR="00E54288" w:rsidRDefault="00E54288" w:rsidP="00A9576A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11.30-12.30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12.30-13.40</w:t>
            </w:r>
          </w:p>
        </w:tc>
        <w:tc>
          <w:tcPr>
            <w:tcW w:w="11481" w:type="dxa"/>
          </w:tcPr>
          <w:p w:rsidR="001412F6" w:rsidRDefault="001412F6" w:rsidP="001412F6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консультации по требованию родителей.</w:t>
            </w:r>
          </w:p>
          <w:p w:rsidR="001412F6" w:rsidRDefault="001412F6" w:rsidP="001412F6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Утренняя гимнастика (музыкальное оформление)</w:t>
            </w:r>
          </w:p>
          <w:p w:rsidR="001412F6" w:rsidRDefault="001412F6" w:rsidP="001412F6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Подготовка к образовательной деятельности.</w:t>
            </w:r>
          </w:p>
          <w:p w:rsidR="001412F6" w:rsidRDefault="00A9576A" w:rsidP="001412F6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Образовательная деятельность</w:t>
            </w:r>
            <w:r w:rsidR="00E54288">
              <w:rPr>
                <w:rFonts w:asciiTheme="majorHAnsi" w:hAnsiTheme="majorHAnsi"/>
                <w:sz w:val="32"/>
                <w:szCs w:val="32"/>
              </w:rPr>
              <w:t>, интеграция с другими областями, обозначенными ФГТ.</w:t>
            </w:r>
          </w:p>
          <w:p w:rsidR="00A9576A" w:rsidRDefault="00A9576A" w:rsidP="001412F6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занятия с детьми разных возрастных групп</w:t>
            </w:r>
          </w:p>
          <w:p w:rsidR="00681363" w:rsidRDefault="00A9576A" w:rsidP="001412F6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Работа с документацией, обновле</w:t>
            </w:r>
            <w:r w:rsidR="00F035FB">
              <w:rPr>
                <w:rFonts w:asciiTheme="majorHAnsi" w:hAnsiTheme="majorHAnsi"/>
                <w:sz w:val="32"/>
                <w:szCs w:val="32"/>
              </w:rPr>
              <w:t>ние и пополнение среды кабинета, изучение новинок методической литературы.</w:t>
            </w:r>
          </w:p>
          <w:p w:rsidR="00737F2D" w:rsidRDefault="00737F2D" w:rsidP="001412F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412F6" w:rsidTr="00A9576A">
        <w:tc>
          <w:tcPr>
            <w:tcW w:w="2175" w:type="dxa"/>
          </w:tcPr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Вторник</w:t>
            </w:r>
          </w:p>
        </w:tc>
        <w:tc>
          <w:tcPr>
            <w:tcW w:w="2787" w:type="dxa"/>
          </w:tcPr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7.40-8.00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8.00-8.30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8.30-9.00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9.00-12.00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11.30-12.30</w:t>
            </w:r>
          </w:p>
          <w:p w:rsidR="001412F6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12.30-13.40</w:t>
            </w:r>
          </w:p>
        </w:tc>
        <w:tc>
          <w:tcPr>
            <w:tcW w:w="11481" w:type="dxa"/>
          </w:tcPr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консультации по требованию родителей.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Утренняя гимнастика (музыкальное оформление)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Подготовка к образовательной деятельности.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Образовательная деятельность (область музыка)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занятия с детьми разных возрастных групп</w:t>
            </w:r>
          </w:p>
          <w:p w:rsidR="00681363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Работа над созданием </w:t>
            </w:r>
            <w:r w:rsidR="00E54288">
              <w:rPr>
                <w:rFonts w:asciiTheme="majorHAnsi" w:hAnsiTheme="majorHAnsi"/>
                <w:sz w:val="32"/>
                <w:szCs w:val="32"/>
              </w:rPr>
              <w:t xml:space="preserve">дидактического </w:t>
            </w:r>
            <w:r w:rsidR="00765E7B">
              <w:rPr>
                <w:rFonts w:asciiTheme="majorHAnsi" w:hAnsiTheme="majorHAnsi"/>
                <w:sz w:val="32"/>
                <w:szCs w:val="32"/>
              </w:rPr>
              <w:t>материала, наглядных пособий</w:t>
            </w:r>
            <w:r w:rsidR="00E54288">
              <w:rPr>
                <w:rFonts w:asciiTheme="majorHAnsi" w:hAnsiTheme="majorHAnsi"/>
                <w:sz w:val="32"/>
                <w:szCs w:val="32"/>
              </w:rPr>
              <w:t xml:space="preserve"> и </w:t>
            </w:r>
            <w:r>
              <w:rPr>
                <w:rFonts w:asciiTheme="majorHAnsi" w:hAnsiTheme="majorHAnsi"/>
                <w:sz w:val="32"/>
                <w:szCs w:val="32"/>
              </w:rPr>
              <w:t>атрибутов к занятиям</w:t>
            </w:r>
            <w:r w:rsidR="00681363">
              <w:rPr>
                <w:rFonts w:asciiTheme="majorHAnsi" w:hAnsiTheme="majorHAnsi"/>
                <w:sz w:val="32"/>
                <w:szCs w:val="32"/>
              </w:rPr>
              <w:t>, работа с планами, проектирование, диагностика</w:t>
            </w:r>
            <w:r w:rsidR="00F035FB">
              <w:rPr>
                <w:rFonts w:asciiTheme="majorHAnsi" w:hAnsiTheme="majorHAnsi"/>
                <w:sz w:val="32"/>
                <w:szCs w:val="32"/>
              </w:rPr>
              <w:t>, пополнение картотек.</w:t>
            </w:r>
          </w:p>
        </w:tc>
      </w:tr>
      <w:tr w:rsidR="001412F6" w:rsidTr="00F035FB">
        <w:trPr>
          <w:trHeight w:val="2691"/>
        </w:trPr>
        <w:tc>
          <w:tcPr>
            <w:tcW w:w="2175" w:type="dxa"/>
          </w:tcPr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2787" w:type="dxa"/>
          </w:tcPr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11.00-11.30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11.30-12.00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12.00-12.30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12.30-15.00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15.00-15.30.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15.30-16.00</w:t>
            </w:r>
          </w:p>
          <w:p w:rsidR="001412F6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16.00-17.00</w:t>
            </w:r>
          </w:p>
        </w:tc>
        <w:tc>
          <w:tcPr>
            <w:tcW w:w="11481" w:type="dxa"/>
          </w:tcPr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Подготовка к образовательной деятельности.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Образовательная деятельность (область музыка)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занятия с детьми разных возрастных групп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Совместная деятельность с воспитателями и специалистами (консультации, беседы, индивидуальная работа, создание и работа над совместными проектами, репетиции с взрослыми к праздникам и развлечениям)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Подготовка к циклу ООД «Звуки музыки»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ООД «Звуки музыки»</w:t>
            </w:r>
          </w:p>
          <w:p w:rsidR="00737F2D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Культурно-досуговая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деятельность (развлечения, досуги, тематические вечера)</w:t>
            </w:r>
          </w:p>
        </w:tc>
      </w:tr>
      <w:tr w:rsidR="001412F6" w:rsidTr="00A9576A">
        <w:tc>
          <w:tcPr>
            <w:tcW w:w="2175" w:type="dxa"/>
          </w:tcPr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Четверг</w:t>
            </w:r>
          </w:p>
        </w:tc>
        <w:tc>
          <w:tcPr>
            <w:tcW w:w="2787" w:type="dxa"/>
          </w:tcPr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7.40-8.00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8.00-8.30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8.30-9.00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9.00-12.00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11.30-12.30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12.30-13.40</w:t>
            </w:r>
          </w:p>
          <w:p w:rsidR="00681363" w:rsidRDefault="00681363" w:rsidP="00681363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1481" w:type="dxa"/>
          </w:tcPr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консультации по требованию родителей.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Утренняя гимнастика (музыкальное оформление)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Подготовка к образовательной деятельности.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Образовательная деятельность (область музыка)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занятия с детьми разных возрастных групп</w:t>
            </w:r>
          </w:p>
          <w:p w:rsidR="001F2B2A" w:rsidRDefault="001F2B2A" w:rsidP="001F2B2A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>
              <w:rPr>
                <w:rFonts w:asciiTheme="majorHAnsi" w:hAnsiTheme="majorHAnsi"/>
                <w:sz w:val="32"/>
                <w:szCs w:val="32"/>
              </w:rPr>
              <w:t>Педсоветы,  работа с воспитателями (консультации, беседы, индивидуальная работа, семинары – практикумы, мастер-классы)</w:t>
            </w:r>
            <w:proofErr w:type="gramEnd"/>
          </w:p>
          <w:p w:rsidR="001F2B2A" w:rsidRDefault="001F2B2A" w:rsidP="00681363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681363" w:rsidRDefault="00681363" w:rsidP="00681363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412F6" w:rsidTr="00A9576A">
        <w:tc>
          <w:tcPr>
            <w:tcW w:w="2175" w:type="dxa"/>
          </w:tcPr>
          <w:p w:rsidR="001412F6" w:rsidRDefault="001412F6" w:rsidP="001412F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Пятница</w:t>
            </w:r>
          </w:p>
        </w:tc>
        <w:tc>
          <w:tcPr>
            <w:tcW w:w="2787" w:type="dxa"/>
          </w:tcPr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7.40-8.00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8.00-8.30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8.30-9.00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9.00-12.00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11.30-12.30</w:t>
            </w:r>
          </w:p>
          <w:p w:rsidR="001412F6" w:rsidRDefault="00A9576A" w:rsidP="00681363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12.30-13.40</w:t>
            </w:r>
          </w:p>
        </w:tc>
        <w:tc>
          <w:tcPr>
            <w:tcW w:w="11481" w:type="dxa"/>
          </w:tcPr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консультации по требованию родителей.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Утренняя гимнастика (музыкальное оформление)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Подготовка к образовательной деятельности.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Образовательная деятельность (область музыка)</w:t>
            </w:r>
          </w:p>
          <w:p w:rsidR="00A9576A" w:rsidRDefault="00A9576A" w:rsidP="00A957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Индивидуальные занятия с детьми разных возрастных групп</w:t>
            </w:r>
            <w:r w:rsidR="00E54288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1412F6" w:rsidRDefault="00681363" w:rsidP="00F035F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Составление комплексных, интегр</w:t>
            </w:r>
            <w:r w:rsidR="00F035FB">
              <w:rPr>
                <w:rFonts w:asciiTheme="majorHAnsi" w:hAnsiTheme="majorHAnsi"/>
                <w:sz w:val="32"/>
                <w:szCs w:val="32"/>
              </w:rPr>
              <w:t>ированных, тематических занятий, разработка и составление сценариев развлечений и праздников.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  <w:p w:rsidR="00737F2D" w:rsidRDefault="00737F2D" w:rsidP="00F035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1412F6" w:rsidRDefault="001412F6" w:rsidP="00AD1CDE">
      <w:pPr>
        <w:rPr>
          <w:sz w:val="32"/>
          <w:szCs w:val="32"/>
        </w:rPr>
      </w:pPr>
    </w:p>
    <w:sectPr w:rsidR="001412F6" w:rsidSect="00A957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2F6"/>
    <w:rsid w:val="001412F6"/>
    <w:rsid w:val="001F2B2A"/>
    <w:rsid w:val="00392484"/>
    <w:rsid w:val="003D3C38"/>
    <w:rsid w:val="00681363"/>
    <w:rsid w:val="00737F2D"/>
    <w:rsid w:val="00765E7B"/>
    <w:rsid w:val="00774A1B"/>
    <w:rsid w:val="00A9576A"/>
    <w:rsid w:val="00AD1CDE"/>
    <w:rsid w:val="00D03E01"/>
    <w:rsid w:val="00E54288"/>
    <w:rsid w:val="00F0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2013-04-16T09:08:00Z</dcterms:created>
  <dcterms:modified xsi:type="dcterms:W3CDTF">2013-09-25T09:00:00Z</dcterms:modified>
</cp:coreProperties>
</file>